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4CC" w:rsidRPr="003D7204" w:rsidRDefault="00A644CC" w:rsidP="00A644CC">
      <w:pPr>
        <w:rPr>
          <w:rFonts w:ascii="Segoe UI" w:hAnsi="Segoe UI" w:cs="Segoe UI"/>
          <w:sz w:val="8"/>
          <w:szCs w:val="8"/>
        </w:rPr>
      </w:pPr>
      <w:bookmarkStart w:id="0" w:name="_GoBack"/>
      <w:bookmarkEnd w:id="0"/>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A644CC" w:rsidRPr="003D7204" w:rsidTr="009D08E9">
        <w:tc>
          <w:tcPr>
            <w:tcW w:w="9900" w:type="dxa"/>
          </w:tcPr>
          <w:p w:rsidR="00A644CC" w:rsidRPr="003D7204" w:rsidRDefault="00A644CC" w:rsidP="009D08E9">
            <w:pPr>
              <w:rPr>
                <w:rFonts w:ascii="Segoe UI" w:hAnsi="Segoe UI" w:cs="Segoe UI"/>
                <w:sz w:val="16"/>
                <w:szCs w:val="16"/>
              </w:rPr>
            </w:pPr>
            <w:r w:rsidRPr="003D7204">
              <w:rPr>
                <w:rFonts w:ascii="Segoe UI" w:eastAsia="Segoe UI" w:hAnsi="Segoe UI" w:cs="Segoe UI"/>
                <w:b/>
                <w:sz w:val="16"/>
                <w:szCs w:val="16"/>
                <w:lang w:bidi="uk-UA"/>
              </w:rPr>
              <w:t xml:space="preserve">ПРИЗНАЧЕННЯ.  </w:t>
            </w:r>
            <w:r w:rsidRPr="003D7204">
              <w:rPr>
                <w:rFonts w:ascii="Segoe UI" w:eastAsia="Segoe UI" w:hAnsi="Segoe UI" w:cs="Segoe UI"/>
                <w:sz w:val="16"/>
                <w:szCs w:val="16"/>
                <w:lang w:bidi="uk-UA"/>
              </w:rPr>
              <w:t>Коли один з батьків подає запит про проведення формального слухання, необхідність в проведенні наради з розв'язання спору виникає, якщо батьки та округ не домовляться про відхилення вимоги до проведення наради з розв'язання спору та якщо сторони не вирішать вдатися до медіації замість самостійного розв'язання спору.  Мета проведення наради з розв'язання спору полягає в наданні батькам та округу можливості вирішити питання, які вказані в запиті про проведення формального слухання, до набуття чинності термінами проведення формального слухання.</w:t>
            </w:r>
          </w:p>
        </w:tc>
      </w:tr>
    </w:tbl>
    <w:p w:rsidR="00A644CC" w:rsidRPr="003D7204" w:rsidRDefault="00A644CC" w:rsidP="00A644CC">
      <w:pPr>
        <w:rPr>
          <w:rFonts w:ascii="Segoe UI" w:hAnsi="Segoe UI" w:cs="Segoe UI"/>
          <w:sz w:val="16"/>
          <w:szCs w:val="16"/>
        </w:rPr>
      </w:pPr>
    </w:p>
    <w:p w:rsidR="00A644CC" w:rsidRPr="003D7204" w:rsidRDefault="00A644CC" w:rsidP="00A644CC">
      <w:pPr>
        <w:jc w:val="center"/>
        <w:rPr>
          <w:rFonts w:ascii="Segoe UI" w:hAnsi="Segoe UI" w:cs="Segoe UI"/>
          <w:b/>
        </w:rPr>
      </w:pPr>
      <w:r w:rsidRPr="003D7204">
        <w:rPr>
          <w:rFonts w:ascii="Segoe UI" w:eastAsia="Segoe UI" w:hAnsi="Segoe UI" w:cs="Segoe UI"/>
          <w:b/>
          <w:lang w:bidi="uk-UA"/>
        </w:rPr>
        <w:t>УЧАСНИКИ НАРАДИ З РОЗВ'ЯЗАННЯ СПОРУ ТА ДОСЯГНУТА УГОДА</w:t>
      </w:r>
    </w:p>
    <w:p w:rsidR="00A644CC" w:rsidRPr="003D7204" w:rsidRDefault="00A644CC" w:rsidP="00A644CC">
      <w:pPr>
        <w:rPr>
          <w:rFonts w:ascii="Segoe UI" w:hAnsi="Segoe UI" w:cs="Segoe UI"/>
          <w:sz w:val="16"/>
          <w:szCs w:val="16"/>
        </w:rPr>
      </w:pPr>
    </w:p>
    <w:p w:rsidR="00A644CC" w:rsidRPr="003D7204" w:rsidRDefault="00A644CC" w:rsidP="00A644CC">
      <w:pPr>
        <w:ind w:left="-180" w:right="-360"/>
        <w:rPr>
          <w:rFonts w:ascii="Segoe UI" w:hAnsi="Segoe UI" w:cs="Segoe UI"/>
        </w:rPr>
      </w:pPr>
      <w:r w:rsidRPr="003D7204">
        <w:rPr>
          <w:rFonts w:ascii="Segoe UI" w:eastAsia="Segoe UI" w:hAnsi="Segoe UI" w:cs="Segoe UI"/>
          <w:b/>
          <w:sz w:val="22"/>
          <w:szCs w:val="22"/>
          <w:lang w:bidi="uk-UA"/>
        </w:rPr>
        <w:t>Учасники наради з розв'язання спору</w:t>
      </w:r>
      <w:r w:rsidRPr="003D7204">
        <w:rPr>
          <w:rFonts w:ascii="Segoe UI" w:eastAsia="Segoe UI" w:hAnsi="Segoe UI" w:cs="Segoe UI"/>
          <w:b/>
          <w:lang w:bidi="uk-UA"/>
        </w:rPr>
        <w:t xml:space="preserve"> </w:t>
      </w:r>
      <w:r w:rsidRPr="003D7204">
        <w:rPr>
          <w:rFonts w:ascii="Segoe UI" w:eastAsia="Segoe UI" w:hAnsi="Segoe UI" w:cs="Segoe UI"/>
          <w:i/>
          <w:sz w:val="18"/>
          <w:szCs w:val="18"/>
          <w:lang w:bidi="uk-UA"/>
        </w:rPr>
        <w:t>(назвіть всіх учасників наради по врегулюванню розбіжностей незалежно від досягнення угоди)</w:t>
      </w:r>
      <w:r w:rsidRPr="003D7204">
        <w:rPr>
          <w:rFonts w:ascii="Segoe UI" w:eastAsia="Segoe UI" w:hAnsi="Segoe UI" w:cs="Segoe UI"/>
          <w:sz w:val="20"/>
          <w:szCs w:val="20"/>
          <w:lang w:bidi="uk-UA"/>
        </w:rPr>
        <w:t>:</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participant information"/>
      </w:tblPr>
      <w:tblGrid>
        <w:gridCol w:w="3330"/>
        <w:gridCol w:w="3870"/>
        <w:gridCol w:w="2700"/>
      </w:tblGrid>
      <w:tr w:rsidR="00A644CC" w:rsidRPr="003D7204" w:rsidTr="009D08E9">
        <w:tc>
          <w:tcPr>
            <w:tcW w:w="333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Ім’я</w:t>
            </w:r>
          </w:p>
        </w:tc>
        <w:tc>
          <w:tcPr>
            <w:tcW w:w="387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Посада та установа</w:t>
            </w:r>
          </w:p>
        </w:tc>
        <w:tc>
          <w:tcPr>
            <w:tcW w:w="270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Дата участі</w:t>
            </w: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r w:rsidR="00A644CC" w:rsidRPr="003D7204" w:rsidTr="009D08E9">
        <w:tc>
          <w:tcPr>
            <w:tcW w:w="3330" w:type="dxa"/>
          </w:tcPr>
          <w:p w:rsidR="00A644CC" w:rsidRPr="003D7204" w:rsidRDefault="00A644CC" w:rsidP="009D08E9">
            <w:pPr>
              <w:jc w:val="center"/>
              <w:rPr>
                <w:rFonts w:ascii="Segoe UI" w:hAnsi="Segoe UI" w:cs="Segoe UI"/>
                <w:sz w:val="22"/>
                <w:szCs w:val="22"/>
              </w:rPr>
            </w:pPr>
          </w:p>
        </w:tc>
        <w:tc>
          <w:tcPr>
            <w:tcW w:w="3870" w:type="dxa"/>
          </w:tcPr>
          <w:p w:rsidR="00A644CC" w:rsidRPr="003D7204" w:rsidRDefault="00A644CC" w:rsidP="009D08E9">
            <w:pPr>
              <w:jc w:val="center"/>
              <w:rPr>
                <w:rFonts w:ascii="Segoe UI" w:hAnsi="Segoe UI" w:cs="Segoe UI"/>
                <w:sz w:val="22"/>
                <w:szCs w:val="22"/>
              </w:rPr>
            </w:pPr>
          </w:p>
        </w:tc>
        <w:tc>
          <w:tcPr>
            <w:tcW w:w="2700" w:type="dxa"/>
          </w:tcPr>
          <w:p w:rsidR="00A644CC" w:rsidRPr="003D7204" w:rsidRDefault="00A644CC" w:rsidP="009D08E9">
            <w:pPr>
              <w:jc w:val="center"/>
              <w:rPr>
                <w:rFonts w:ascii="Segoe UI" w:hAnsi="Segoe UI" w:cs="Segoe UI"/>
                <w:sz w:val="22"/>
                <w:szCs w:val="22"/>
              </w:rPr>
            </w:pPr>
          </w:p>
        </w:tc>
      </w:tr>
    </w:tbl>
    <w:p w:rsidR="00A644CC" w:rsidRPr="003D7204" w:rsidRDefault="00A644CC" w:rsidP="00A644CC">
      <w:pPr>
        <w:rPr>
          <w:rFonts w:ascii="Segoe UI" w:hAnsi="Segoe UI" w:cs="Segoe UI"/>
          <w:sz w:val="16"/>
          <w:szCs w:val="16"/>
        </w:rPr>
      </w:pPr>
    </w:p>
    <w:p w:rsidR="00A644CC" w:rsidRPr="003D7204" w:rsidRDefault="00A644CC" w:rsidP="00A644CC">
      <w:pPr>
        <w:ind w:hanging="180"/>
        <w:rPr>
          <w:rFonts w:ascii="Segoe UI" w:hAnsi="Segoe UI" w:cs="Segoe UI"/>
          <w:b/>
          <w:sz w:val="22"/>
          <w:szCs w:val="22"/>
        </w:rPr>
      </w:pPr>
      <w:r w:rsidRPr="003D7204">
        <w:rPr>
          <w:rFonts w:ascii="Segoe UI" w:eastAsia="Segoe UI" w:hAnsi="Segoe UI" w:cs="Segoe UI"/>
          <w:b/>
          <w:sz w:val="22"/>
          <w:szCs w:val="22"/>
          <w:lang w:bidi="uk-UA"/>
        </w:rPr>
        <w:t>Результат:</w:t>
      </w:r>
    </w:p>
    <w:p w:rsidR="00A644CC" w:rsidRPr="003D7204" w:rsidRDefault="005207BD" w:rsidP="00A644CC">
      <w:pPr>
        <w:rPr>
          <w:rFonts w:ascii="Segoe UI" w:hAnsi="Segoe UI" w:cs="Segoe UI"/>
          <w:sz w:val="20"/>
          <w:szCs w:val="20"/>
        </w:rPr>
      </w:pPr>
      <w:sdt>
        <w:sdtPr>
          <w:rPr>
            <w:rFonts w:ascii="Segoe UI" w:hAnsi="Segoe UI" w:cs="Segoe UI"/>
            <w:sz w:val="20"/>
            <w:szCs w:val="20"/>
          </w:rPr>
          <w:id w:val="-1942056114"/>
          <w14:checkbox>
            <w14:checked w14:val="0"/>
            <w14:checkedState w14:val="2612" w14:font="MS Gothic"/>
            <w14:uncheckedState w14:val="2610" w14:font="MS Gothic"/>
          </w14:checkbox>
        </w:sdtPr>
        <w:sdtEndPr/>
        <w:sdtContent>
          <w:r w:rsidR="00F416BC" w:rsidRPr="003D7204">
            <w:rPr>
              <w:rFonts w:ascii="MS Gothic" w:eastAsia="MS Gothic" w:hAnsi="MS Gothic" w:cs="Segoe UI"/>
              <w:sz w:val="20"/>
              <w:szCs w:val="20"/>
              <w:lang w:bidi="uk-UA"/>
            </w:rPr>
            <w:t>☐</w:t>
          </w:r>
        </w:sdtContent>
      </w:sdt>
      <w:r w:rsidR="00A644CC" w:rsidRPr="003D7204">
        <w:rPr>
          <w:rFonts w:ascii="Segoe UI" w:eastAsia="Segoe UI" w:hAnsi="Segoe UI" w:cs="Segoe UI"/>
          <w:sz w:val="20"/>
          <w:szCs w:val="20"/>
          <w:lang w:bidi="uk-UA"/>
        </w:rPr>
        <w:t xml:space="preserve"> Угоди досягнуто – див. нижче.</w:t>
      </w:r>
    </w:p>
    <w:p w:rsidR="00A644CC" w:rsidRPr="003D7204" w:rsidRDefault="005207BD" w:rsidP="00A644CC">
      <w:pPr>
        <w:rPr>
          <w:rFonts w:ascii="Segoe UI" w:hAnsi="Segoe UI" w:cs="Segoe UI"/>
          <w:b/>
          <w:sz w:val="20"/>
          <w:szCs w:val="20"/>
        </w:rPr>
      </w:pPr>
      <w:sdt>
        <w:sdtPr>
          <w:rPr>
            <w:rFonts w:ascii="Segoe UI" w:hAnsi="Segoe UI" w:cs="Segoe UI"/>
            <w:sz w:val="20"/>
            <w:szCs w:val="20"/>
          </w:rPr>
          <w:id w:val="1179324423"/>
          <w14:checkbox>
            <w14:checked w14:val="0"/>
            <w14:checkedState w14:val="2612" w14:font="MS Gothic"/>
            <w14:uncheckedState w14:val="2610" w14:font="MS Gothic"/>
          </w14:checkbox>
        </w:sdtPr>
        <w:sdtEndPr/>
        <w:sdtContent>
          <w:r w:rsidR="00313872" w:rsidRPr="003D7204">
            <w:rPr>
              <w:rFonts w:ascii="MS Gothic" w:eastAsia="MS Gothic" w:hAnsi="MS Gothic" w:cs="Segoe UI"/>
              <w:sz w:val="20"/>
              <w:szCs w:val="20"/>
              <w:lang w:bidi="uk-UA"/>
            </w:rPr>
            <w:t>☐</w:t>
          </w:r>
        </w:sdtContent>
      </w:sdt>
      <w:r w:rsidR="00A644CC" w:rsidRPr="003D7204">
        <w:rPr>
          <w:rFonts w:ascii="Segoe UI" w:eastAsia="Segoe UI" w:hAnsi="Segoe UI" w:cs="Segoe UI"/>
          <w:sz w:val="20"/>
          <w:szCs w:val="20"/>
          <w:lang w:bidi="uk-UA"/>
        </w:rPr>
        <w:t xml:space="preserve"> Угоди не досягнуто</w:t>
      </w:r>
    </w:p>
    <w:p w:rsidR="00A644CC" w:rsidRPr="003D7204" w:rsidRDefault="00A644CC" w:rsidP="00A644CC">
      <w:pPr>
        <w:rPr>
          <w:rFonts w:ascii="Segoe UI" w:hAnsi="Segoe UI" w:cs="Segoe UI"/>
          <w:b/>
          <w:sz w:val="16"/>
          <w:szCs w:val="16"/>
        </w:rPr>
      </w:pPr>
    </w:p>
    <w:p w:rsidR="00A644CC" w:rsidRPr="003D7204" w:rsidRDefault="00A644CC" w:rsidP="00A644CC">
      <w:pPr>
        <w:ind w:hanging="180"/>
        <w:rPr>
          <w:rFonts w:ascii="Segoe UI" w:hAnsi="Segoe UI" w:cs="Segoe UI"/>
          <w:b/>
          <w:sz w:val="20"/>
          <w:szCs w:val="20"/>
        </w:rPr>
      </w:pPr>
      <w:r w:rsidRPr="003D7204">
        <w:rPr>
          <w:rFonts w:ascii="Segoe UI" w:eastAsia="Segoe UI" w:hAnsi="Segoe UI" w:cs="Segoe UI"/>
          <w:b/>
          <w:sz w:val="22"/>
          <w:szCs w:val="22"/>
          <w:lang w:bidi="uk-UA"/>
        </w:rPr>
        <w:t>Угода про врегулювання розбіжностей</w:t>
      </w:r>
      <w:r w:rsidRPr="003D7204">
        <w:rPr>
          <w:rFonts w:ascii="Segoe UI" w:eastAsia="Segoe UI" w:hAnsi="Segoe UI" w:cs="Segoe UI"/>
          <w:b/>
          <w:sz w:val="20"/>
          <w:szCs w:val="20"/>
          <w:lang w:bidi="uk-UA"/>
        </w:rPr>
        <w:t xml:space="preserve"> </w:t>
      </w:r>
      <w:r w:rsidRPr="003D7204">
        <w:rPr>
          <w:rFonts w:ascii="Segoe UI" w:eastAsia="Segoe UI" w:hAnsi="Segoe UI" w:cs="Segoe UI"/>
          <w:i/>
          <w:sz w:val="18"/>
          <w:szCs w:val="18"/>
          <w:lang w:bidi="uk-UA"/>
        </w:rPr>
        <w:t>(Заповнюється, якщо один або обидва з батьків та представники округу/програми досягають угоди)</w:t>
      </w:r>
      <w:r w:rsidRPr="003D7204">
        <w:rPr>
          <w:rFonts w:ascii="Segoe UI" w:eastAsia="Segoe UI" w:hAnsi="Segoe UI" w:cs="Segoe UI"/>
          <w:i/>
          <w:sz w:val="20"/>
          <w:szCs w:val="20"/>
          <w:lang w:bidi="uk-UA"/>
        </w:rPr>
        <w:t>:</w:t>
      </w:r>
    </w:p>
    <w:p w:rsidR="00A644CC" w:rsidRPr="003D7204" w:rsidRDefault="00A644CC" w:rsidP="00A644CC">
      <w:pPr>
        <w:rPr>
          <w:rFonts w:ascii="Segoe UI" w:hAnsi="Segoe UI" w:cs="Segoe UI"/>
          <w:b/>
          <w:sz w:val="20"/>
          <w:szCs w:val="20"/>
        </w:rPr>
      </w:pPr>
    </w:p>
    <w:tbl>
      <w:tblPr>
        <w:tblW w:w="0" w:type="auto"/>
        <w:tblLook w:val="04A0" w:firstRow="1" w:lastRow="0" w:firstColumn="1" w:lastColumn="0" w:noHBand="0" w:noVBand="1"/>
        <w:tblDescription w:val="this area is used if the parent and district/parent reach an agreement."/>
      </w:tblPr>
      <w:tblGrid>
        <w:gridCol w:w="3717"/>
        <w:gridCol w:w="400"/>
        <w:gridCol w:w="2966"/>
        <w:gridCol w:w="2565"/>
      </w:tblGrid>
      <w:tr w:rsidR="00A644CC" w:rsidRPr="003D7204" w:rsidTr="007478E4">
        <w:tc>
          <w:tcPr>
            <w:tcW w:w="3780" w:type="dxa"/>
            <w:tcBorders>
              <w:bottom w:val="single" w:sz="4" w:space="0" w:color="auto"/>
            </w:tcBorders>
          </w:tcPr>
          <w:p w:rsidR="00A644CC" w:rsidRPr="003D7204" w:rsidRDefault="00A644CC" w:rsidP="009D08E9">
            <w:pPr>
              <w:jc w:val="center"/>
              <w:rPr>
                <w:rFonts w:ascii="Segoe UI" w:hAnsi="Segoe UI" w:cs="Segoe UI"/>
                <w:b/>
                <w:sz w:val="20"/>
                <w:szCs w:val="20"/>
              </w:rPr>
            </w:pPr>
          </w:p>
        </w:tc>
        <w:tc>
          <w:tcPr>
            <w:tcW w:w="254" w:type="dxa"/>
            <w:vAlign w:val="bottom"/>
          </w:tcPr>
          <w:p w:rsidR="00A644CC" w:rsidRPr="003D7204" w:rsidRDefault="00A644CC" w:rsidP="009D08E9">
            <w:pPr>
              <w:jc w:val="center"/>
              <w:rPr>
                <w:rFonts w:ascii="Segoe UI" w:hAnsi="Segoe UI" w:cs="Segoe UI"/>
                <w:sz w:val="20"/>
                <w:szCs w:val="20"/>
              </w:rPr>
            </w:pPr>
            <w:r w:rsidRPr="003D7204">
              <w:rPr>
                <w:rFonts w:ascii="Segoe UI" w:eastAsia="Segoe UI" w:hAnsi="Segoe UI" w:cs="Segoe UI"/>
                <w:sz w:val="20"/>
                <w:szCs w:val="20"/>
                <w:lang w:bidi="uk-UA"/>
              </w:rPr>
              <w:t>та</w:t>
            </w:r>
          </w:p>
        </w:tc>
        <w:tc>
          <w:tcPr>
            <w:tcW w:w="3010" w:type="dxa"/>
            <w:tcBorders>
              <w:bottom w:val="single" w:sz="4" w:space="0" w:color="auto"/>
            </w:tcBorders>
          </w:tcPr>
          <w:p w:rsidR="00A644CC" w:rsidRPr="003D7204" w:rsidRDefault="00A644CC" w:rsidP="009D08E9">
            <w:pPr>
              <w:jc w:val="center"/>
              <w:rPr>
                <w:rFonts w:ascii="Segoe UI" w:hAnsi="Segoe UI" w:cs="Segoe UI"/>
                <w:b/>
                <w:sz w:val="20"/>
                <w:szCs w:val="20"/>
              </w:rPr>
            </w:pPr>
          </w:p>
        </w:tc>
        <w:tc>
          <w:tcPr>
            <w:tcW w:w="2604" w:type="dxa"/>
          </w:tcPr>
          <w:p w:rsidR="00A644CC" w:rsidRPr="003D7204" w:rsidRDefault="00A644CC" w:rsidP="009D08E9">
            <w:pPr>
              <w:rPr>
                <w:rFonts w:ascii="Segoe UI" w:hAnsi="Segoe UI" w:cs="Segoe UI"/>
                <w:sz w:val="20"/>
                <w:szCs w:val="20"/>
              </w:rPr>
            </w:pPr>
            <w:r w:rsidRPr="003D7204">
              <w:rPr>
                <w:rFonts w:ascii="Segoe UI" w:eastAsia="Segoe UI" w:hAnsi="Segoe UI" w:cs="Segoe UI"/>
                <w:sz w:val="20"/>
                <w:szCs w:val="20"/>
                <w:lang w:bidi="uk-UA"/>
              </w:rPr>
              <w:t>дійшли наступної згоди:</w:t>
            </w:r>
          </w:p>
        </w:tc>
      </w:tr>
      <w:tr w:rsidR="00A644CC" w:rsidRPr="003D7204" w:rsidTr="007478E4">
        <w:tc>
          <w:tcPr>
            <w:tcW w:w="3780" w:type="dxa"/>
            <w:tcBorders>
              <w:top w:val="single" w:sz="4" w:space="0" w:color="auto"/>
            </w:tcBorders>
          </w:tcPr>
          <w:p w:rsidR="00A644CC" w:rsidRPr="003D7204" w:rsidRDefault="00F21D89" w:rsidP="009D08E9">
            <w:pPr>
              <w:jc w:val="center"/>
              <w:rPr>
                <w:rFonts w:ascii="Segoe UI" w:hAnsi="Segoe UI" w:cs="Segoe UI"/>
                <w:i/>
                <w:sz w:val="20"/>
                <w:szCs w:val="20"/>
              </w:rPr>
            </w:pPr>
            <w:r w:rsidRPr="003D7204">
              <w:rPr>
                <w:rFonts w:ascii="Segoe UI" w:eastAsia="Segoe UI" w:hAnsi="Segoe UI" w:cs="Segoe UI"/>
                <w:i/>
                <w:sz w:val="20"/>
                <w:szCs w:val="20"/>
                <w:lang w:bidi="uk-UA"/>
              </w:rPr>
              <w:t>Батько (мати) чи повнолітній учень</w:t>
            </w:r>
          </w:p>
        </w:tc>
        <w:tc>
          <w:tcPr>
            <w:tcW w:w="254" w:type="dxa"/>
          </w:tcPr>
          <w:p w:rsidR="00A644CC" w:rsidRPr="003D7204" w:rsidRDefault="00A644CC" w:rsidP="009D08E9">
            <w:pPr>
              <w:rPr>
                <w:rFonts w:ascii="Segoe UI" w:hAnsi="Segoe UI" w:cs="Segoe UI"/>
                <w:sz w:val="20"/>
                <w:szCs w:val="20"/>
              </w:rPr>
            </w:pPr>
          </w:p>
        </w:tc>
        <w:tc>
          <w:tcPr>
            <w:tcW w:w="3010" w:type="dxa"/>
            <w:tcBorders>
              <w:top w:val="single" w:sz="4" w:space="0" w:color="auto"/>
            </w:tcBorders>
          </w:tcPr>
          <w:p w:rsidR="00A644CC" w:rsidRPr="003D7204" w:rsidRDefault="00F21D89" w:rsidP="009D08E9">
            <w:pPr>
              <w:jc w:val="center"/>
              <w:rPr>
                <w:rFonts w:ascii="Segoe UI" w:hAnsi="Segoe UI" w:cs="Segoe UI"/>
                <w:i/>
                <w:sz w:val="20"/>
                <w:szCs w:val="20"/>
              </w:rPr>
            </w:pPr>
            <w:r w:rsidRPr="003D7204">
              <w:rPr>
                <w:rFonts w:ascii="Segoe UI" w:eastAsia="Segoe UI" w:hAnsi="Segoe UI" w:cs="Segoe UI"/>
                <w:i/>
                <w:sz w:val="20"/>
                <w:szCs w:val="20"/>
                <w:lang w:bidi="uk-UA"/>
              </w:rPr>
              <w:t>навчальний заклад</w:t>
            </w:r>
          </w:p>
        </w:tc>
        <w:tc>
          <w:tcPr>
            <w:tcW w:w="2604" w:type="dxa"/>
          </w:tcPr>
          <w:p w:rsidR="00A644CC" w:rsidRPr="003D7204" w:rsidRDefault="00A644CC" w:rsidP="009D08E9">
            <w:pPr>
              <w:rPr>
                <w:rFonts w:ascii="Segoe UI" w:hAnsi="Segoe UI" w:cs="Segoe UI"/>
                <w:sz w:val="20"/>
                <w:szCs w:val="20"/>
              </w:rPr>
            </w:pPr>
          </w:p>
        </w:tc>
      </w:tr>
    </w:tbl>
    <w:p w:rsidR="00A644CC" w:rsidRPr="003D7204" w:rsidRDefault="00A644CC" w:rsidP="00A644CC">
      <w:pPr>
        <w:rPr>
          <w:rFonts w:ascii="Segoe UI" w:hAnsi="Segoe UI" w:cs="Segoe UI"/>
          <w:b/>
          <w:sz w:val="20"/>
          <w:szCs w:val="20"/>
        </w:rPr>
      </w:pPr>
    </w:p>
    <w:p w:rsidR="00A644CC" w:rsidRPr="003D7204" w:rsidRDefault="00A644CC" w:rsidP="00A644CC">
      <w:pPr>
        <w:ind w:left="-180"/>
        <w:rPr>
          <w:rFonts w:ascii="Segoe UI" w:hAnsi="Segoe UI" w:cs="Segoe UI"/>
          <w:b/>
          <w:i/>
          <w:sz w:val="20"/>
          <w:szCs w:val="20"/>
        </w:rPr>
      </w:pPr>
      <w:r w:rsidRPr="003D7204">
        <w:rPr>
          <w:rFonts w:ascii="Segoe UI" w:eastAsia="Segoe UI" w:hAnsi="Segoe UI" w:cs="Segoe UI"/>
          <w:b/>
          <w:i/>
          <w:sz w:val="20"/>
          <w:szCs w:val="20"/>
          <w:lang w:bidi="uk-UA"/>
        </w:rPr>
        <w:t>(Нижче вкажіть пункти угоди; додайте стільки пунктів, скільки необхідно):</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used to list agreements."/>
      </w:tblPr>
      <w:tblGrid>
        <w:gridCol w:w="630"/>
        <w:gridCol w:w="9270"/>
      </w:tblGrid>
      <w:tr w:rsidR="00A644CC" w:rsidRPr="003D7204" w:rsidTr="009D08E9">
        <w:trPr>
          <w:trHeight w:val="179"/>
        </w:trPr>
        <w:tc>
          <w:tcPr>
            <w:tcW w:w="63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1.</w:t>
            </w:r>
          </w:p>
        </w:tc>
        <w:tc>
          <w:tcPr>
            <w:tcW w:w="9270" w:type="dxa"/>
            <w:vAlign w:val="center"/>
          </w:tcPr>
          <w:p w:rsidR="00A644CC" w:rsidRPr="003D7204" w:rsidRDefault="00A644CC" w:rsidP="009D08E9">
            <w:pPr>
              <w:rPr>
                <w:rFonts w:ascii="Segoe UI" w:hAnsi="Segoe UI" w:cs="Segoe UI"/>
                <w:sz w:val="22"/>
                <w:szCs w:val="22"/>
              </w:rPr>
            </w:pPr>
          </w:p>
        </w:tc>
      </w:tr>
      <w:tr w:rsidR="00A644CC" w:rsidRPr="003D7204" w:rsidTr="009D08E9">
        <w:tc>
          <w:tcPr>
            <w:tcW w:w="63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2.</w:t>
            </w:r>
          </w:p>
        </w:tc>
        <w:tc>
          <w:tcPr>
            <w:tcW w:w="9270" w:type="dxa"/>
            <w:vAlign w:val="center"/>
          </w:tcPr>
          <w:p w:rsidR="00A644CC" w:rsidRPr="003D7204" w:rsidRDefault="00A644CC" w:rsidP="009D08E9">
            <w:pPr>
              <w:rPr>
                <w:rFonts w:ascii="Segoe UI" w:hAnsi="Segoe UI" w:cs="Segoe UI"/>
                <w:sz w:val="22"/>
                <w:szCs w:val="22"/>
              </w:rPr>
            </w:pPr>
          </w:p>
        </w:tc>
      </w:tr>
      <w:tr w:rsidR="00A644CC" w:rsidRPr="003D7204" w:rsidTr="009D08E9">
        <w:tc>
          <w:tcPr>
            <w:tcW w:w="630" w:type="dxa"/>
            <w:vAlign w:val="center"/>
          </w:tcPr>
          <w:p w:rsidR="00A644CC" w:rsidRPr="003D7204" w:rsidRDefault="00A644CC" w:rsidP="009D08E9">
            <w:pPr>
              <w:jc w:val="center"/>
              <w:rPr>
                <w:rFonts w:ascii="Segoe UI" w:hAnsi="Segoe UI" w:cs="Segoe UI"/>
                <w:b/>
                <w:sz w:val="20"/>
                <w:szCs w:val="20"/>
              </w:rPr>
            </w:pPr>
            <w:r w:rsidRPr="003D7204">
              <w:rPr>
                <w:rFonts w:ascii="Segoe UI" w:eastAsia="Segoe UI" w:hAnsi="Segoe UI" w:cs="Segoe UI"/>
                <w:b/>
                <w:sz w:val="20"/>
                <w:szCs w:val="20"/>
                <w:lang w:bidi="uk-UA"/>
              </w:rPr>
              <w:t>3.</w:t>
            </w:r>
          </w:p>
        </w:tc>
        <w:tc>
          <w:tcPr>
            <w:tcW w:w="9270" w:type="dxa"/>
            <w:vAlign w:val="center"/>
          </w:tcPr>
          <w:p w:rsidR="00A644CC" w:rsidRPr="003D7204" w:rsidRDefault="00A644CC" w:rsidP="009D08E9">
            <w:pPr>
              <w:rPr>
                <w:rFonts w:ascii="Segoe UI" w:hAnsi="Segoe UI" w:cs="Segoe UI"/>
                <w:sz w:val="22"/>
                <w:szCs w:val="22"/>
              </w:rPr>
            </w:pPr>
          </w:p>
        </w:tc>
      </w:tr>
    </w:tbl>
    <w:p w:rsidR="00A644CC" w:rsidRPr="003D7204" w:rsidRDefault="00A644CC" w:rsidP="00A644CC">
      <w:pPr>
        <w:rPr>
          <w:rFonts w:ascii="Segoe UI" w:hAnsi="Segoe UI" w:cs="Segoe UI"/>
          <w:b/>
          <w:sz w:val="20"/>
          <w:szCs w:val="20"/>
        </w:rPr>
      </w:pPr>
    </w:p>
    <w:p w:rsidR="00A644CC" w:rsidRPr="003D7204" w:rsidRDefault="00A644CC" w:rsidP="00A644CC">
      <w:pPr>
        <w:ind w:hanging="180"/>
        <w:rPr>
          <w:rFonts w:ascii="Segoe UI" w:hAnsi="Segoe UI" w:cs="Segoe UI"/>
          <w:sz w:val="20"/>
          <w:szCs w:val="20"/>
        </w:rPr>
      </w:pPr>
      <w:r w:rsidRPr="003D7204">
        <w:rPr>
          <w:rFonts w:ascii="Segoe UI" w:eastAsia="Segoe UI" w:hAnsi="Segoe UI" w:cs="Segoe UI"/>
          <w:sz w:val="20"/>
          <w:szCs w:val="20"/>
          <w:lang w:bidi="uk-UA"/>
        </w:rPr>
        <w:t>Сторони розуміють, що:</w:t>
      </w:r>
    </w:p>
    <w:p w:rsidR="00A644CC" w:rsidRPr="003D7204" w:rsidRDefault="00A644CC" w:rsidP="00A644CC">
      <w:pPr>
        <w:numPr>
          <w:ilvl w:val="0"/>
          <w:numId w:val="1"/>
        </w:numPr>
        <w:ind w:left="360" w:hanging="270"/>
        <w:rPr>
          <w:rFonts w:ascii="Segoe UI" w:hAnsi="Segoe UI" w:cs="Segoe UI"/>
          <w:sz w:val="20"/>
          <w:szCs w:val="20"/>
        </w:rPr>
      </w:pPr>
      <w:r w:rsidRPr="003D7204">
        <w:rPr>
          <w:rFonts w:ascii="Segoe UI" w:eastAsia="Segoe UI" w:hAnsi="Segoe UI" w:cs="Segoe UI"/>
          <w:sz w:val="20"/>
          <w:szCs w:val="20"/>
          <w:lang w:bidi="uk-UA"/>
        </w:rPr>
        <w:t>Дана угода є добровільною, має законну силу та може бути примусово здійснене в будь-якому суді штату, що володіє належною юрисдикцією, або в окружному суді Сполучених Штатів.</w:t>
      </w:r>
    </w:p>
    <w:p w:rsidR="00A644CC" w:rsidRPr="003D7204" w:rsidRDefault="00A644CC" w:rsidP="00A644CC">
      <w:pPr>
        <w:ind w:left="360" w:hanging="270"/>
        <w:rPr>
          <w:rFonts w:ascii="Segoe UI" w:hAnsi="Segoe UI" w:cs="Segoe UI"/>
          <w:sz w:val="16"/>
          <w:szCs w:val="16"/>
        </w:rPr>
      </w:pPr>
    </w:p>
    <w:p w:rsidR="00A644CC" w:rsidRPr="003D7204" w:rsidRDefault="00A644CC" w:rsidP="00A644CC">
      <w:pPr>
        <w:numPr>
          <w:ilvl w:val="0"/>
          <w:numId w:val="1"/>
        </w:numPr>
        <w:ind w:left="360" w:hanging="270"/>
        <w:rPr>
          <w:rFonts w:ascii="Segoe UI" w:hAnsi="Segoe UI" w:cs="Segoe UI"/>
          <w:sz w:val="20"/>
          <w:szCs w:val="20"/>
        </w:rPr>
      </w:pPr>
      <w:r w:rsidRPr="003D7204">
        <w:rPr>
          <w:rFonts w:ascii="Segoe UI" w:eastAsia="Segoe UI" w:hAnsi="Segoe UI" w:cs="Segoe UI"/>
          <w:sz w:val="20"/>
          <w:szCs w:val="20"/>
          <w:lang w:bidi="uk-UA"/>
        </w:rPr>
        <w:t>Будь-яка із сторін, що підписалися нижче, може відмінити дану угоду, направивши підписану та датовану письмову заяву, яка має бути отримана протилежною стороною протягом трьох робочих днів після дати проставляння останнього підпису під цим документом.</w:t>
      </w:r>
    </w:p>
    <w:p w:rsidR="00A644CC" w:rsidRPr="003D7204" w:rsidRDefault="00A644CC" w:rsidP="00A644CC">
      <w:pPr>
        <w:ind w:left="720"/>
        <w:rPr>
          <w:rFonts w:ascii="Segoe UI" w:hAnsi="Segoe UI" w:cs="Segoe UI"/>
          <w:sz w:val="16"/>
          <w:szCs w:val="16"/>
        </w:rPr>
      </w:pPr>
    </w:p>
    <w:p w:rsidR="00A644CC" w:rsidRPr="003D7204" w:rsidRDefault="00A644CC" w:rsidP="00A644CC">
      <w:pPr>
        <w:ind w:left="720"/>
        <w:rPr>
          <w:rFonts w:ascii="Segoe UI" w:hAnsi="Segoe UI" w:cs="Segoe UI"/>
          <w:sz w:val="8"/>
          <w:szCs w:val="8"/>
        </w:rPr>
      </w:pPr>
    </w:p>
    <w:p w:rsidR="00A644CC" w:rsidRPr="003D7204" w:rsidRDefault="00A644CC" w:rsidP="00A644CC">
      <w:pPr>
        <w:ind w:left="-180"/>
        <w:rPr>
          <w:rFonts w:ascii="Segoe UI" w:hAnsi="Segoe UI" w:cs="Segoe UI"/>
          <w:b/>
          <w:sz w:val="22"/>
          <w:szCs w:val="22"/>
        </w:rPr>
      </w:pPr>
      <w:r w:rsidRPr="003D7204">
        <w:rPr>
          <w:rFonts w:ascii="Segoe UI" w:eastAsia="Segoe UI" w:hAnsi="Segoe UI" w:cs="Segoe UI"/>
          <w:b/>
          <w:sz w:val="22"/>
          <w:szCs w:val="22"/>
          <w:lang w:bidi="uk-UA"/>
        </w:rPr>
        <w:t>Один або обидва з батьків або повнолітній учень:</w:t>
      </w:r>
    </w:p>
    <w:p w:rsidR="00A644CC" w:rsidRPr="003D7204" w:rsidRDefault="00A644CC" w:rsidP="00A644CC">
      <w:pPr>
        <w:rPr>
          <w:rFonts w:ascii="Segoe UI" w:hAnsi="Segoe UI" w:cs="Segoe UI"/>
        </w:rPr>
      </w:pPr>
    </w:p>
    <w:tbl>
      <w:tblPr>
        <w:tblW w:w="0" w:type="auto"/>
        <w:tblLook w:val="04A0" w:firstRow="1" w:lastRow="0" w:firstColumn="1" w:lastColumn="0" w:noHBand="0" w:noVBand="1"/>
        <w:tblDescription w:val="this area is for the parent or adult student's signature."/>
      </w:tblPr>
      <w:tblGrid>
        <w:gridCol w:w="2430"/>
        <w:gridCol w:w="2450"/>
        <w:gridCol w:w="884"/>
        <w:gridCol w:w="1741"/>
        <w:gridCol w:w="684"/>
        <w:gridCol w:w="1459"/>
      </w:tblGrid>
      <w:tr w:rsidR="00A644CC" w:rsidRPr="003D7204" w:rsidTr="007478E4">
        <w:tc>
          <w:tcPr>
            <w:tcW w:w="2430" w:type="dxa"/>
          </w:tcPr>
          <w:p w:rsidR="00A644CC" w:rsidRPr="003D7204" w:rsidRDefault="00A644CC" w:rsidP="009D08E9">
            <w:pPr>
              <w:ind w:right="-108"/>
              <w:rPr>
                <w:rFonts w:ascii="Segoe UI" w:hAnsi="Segoe UI" w:cs="Segoe UI"/>
                <w:sz w:val="20"/>
                <w:szCs w:val="20"/>
              </w:rPr>
            </w:pPr>
            <w:r w:rsidRPr="003D7204">
              <w:rPr>
                <w:rFonts w:ascii="Segoe UI" w:eastAsia="Segoe UI" w:hAnsi="Segoe UI" w:cs="Segoe UI"/>
                <w:sz w:val="20"/>
                <w:szCs w:val="20"/>
                <w:lang w:bidi="uk-UA"/>
              </w:rPr>
              <w:t>Ім'я печатними літерами:</w:t>
            </w:r>
          </w:p>
        </w:tc>
        <w:tc>
          <w:tcPr>
            <w:tcW w:w="2450" w:type="dxa"/>
            <w:tcBorders>
              <w:bottom w:val="single" w:sz="4" w:space="0" w:color="auto"/>
            </w:tcBorders>
          </w:tcPr>
          <w:p w:rsidR="00A644CC" w:rsidRPr="003D7204" w:rsidRDefault="00A644CC" w:rsidP="009D08E9">
            <w:pPr>
              <w:jc w:val="center"/>
              <w:rPr>
                <w:rFonts w:ascii="Segoe UI" w:hAnsi="Segoe UI" w:cs="Segoe UI"/>
                <w:sz w:val="20"/>
                <w:szCs w:val="20"/>
              </w:rPr>
            </w:pPr>
          </w:p>
        </w:tc>
        <w:tc>
          <w:tcPr>
            <w:tcW w:w="884" w:type="dxa"/>
          </w:tcPr>
          <w:p w:rsidR="00A644CC" w:rsidRPr="003D7204" w:rsidRDefault="00A644CC" w:rsidP="009D08E9">
            <w:pPr>
              <w:ind w:right="-108"/>
              <w:rPr>
                <w:rFonts w:ascii="Segoe UI" w:hAnsi="Segoe UI" w:cs="Segoe UI"/>
                <w:sz w:val="20"/>
                <w:szCs w:val="20"/>
              </w:rPr>
            </w:pPr>
            <w:r w:rsidRPr="003D7204">
              <w:rPr>
                <w:rFonts w:ascii="Segoe UI" w:eastAsia="Segoe UI" w:hAnsi="Segoe UI" w:cs="Segoe UI"/>
                <w:sz w:val="20"/>
                <w:szCs w:val="20"/>
                <w:lang w:bidi="uk-UA"/>
              </w:rPr>
              <w:t>Підпис:</w:t>
            </w:r>
          </w:p>
        </w:tc>
        <w:tc>
          <w:tcPr>
            <w:tcW w:w="1741" w:type="dxa"/>
            <w:tcBorders>
              <w:bottom w:val="single" w:sz="4" w:space="0" w:color="auto"/>
            </w:tcBorders>
          </w:tcPr>
          <w:p w:rsidR="00A644CC" w:rsidRPr="003D7204" w:rsidRDefault="00A644CC" w:rsidP="009D08E9">
            <w:pPr>
              <w:jc w:val="center"/>
              <w:rPr>
                <w:rFonts w:ascii="Segoe UI" w:hAnsi="Segoe UI" w:cs="Segoe UI"/>
                <w:sz w:val="20"/>
                <w:szCs w:val="20"/>
              </w:rPr>
            </w:pPr>
          </w:p>
        </w:tc>
        <w:tc>
          <w:tcPr>
            <w:tcW w:w="684" w:type="dxa"/>
          </w:tcPr>
          <w:p w:rsidR="00A644CC" w:rsidRPr="003D7204" w:rsidRDefault="00A644CC" w:rsidP="009D08E9">
            <w:pPr>
              <w:ind w:right="-66"/>
              <w:rPr>
                <w:rFonts w:ascii="Segoe UI" w:hAnsi="Segoe UI" w:cs="Segoe UI"/>
                <w:sz w:val="20"/>
                <w:szCs w:val="20"/>
              </w:rPr>
            </w:pPr>
            <w:r w:rsidRPr="003D7204">
              <w:rPr>
                <w:rFonts w:ascii="Segoe UI" w:eastAsia="Segoe UI" w:hAnsi="Segoe UI" w:cs="Segoe UI"/>
                <w:sz w:val="20"/>
                <w:szCs w:val="20"/>
                <w:lang w:bidi="uk-UA"/>
              </w:rPr>
              <w:t>Дата:</w:t>
            </w:r>
          </w:p>
        </w:tc>
        <w:tc>
          <w:tcPr>
            <w:tcW w:w="1459" w:type="dxa"/>
            <w:tcBorders>
              <w:bottom w:val="single" w:sz="4" w:space="0" w:color="auto"/>
            </w:tcBorders>
          </w:tcPr>
          <w:p w:rsidR="00A644CC" w:rsidRPr="003D7204" w:rsidRDefault="00A644CC" w:rsidP="009D08E9">
            <w:pPr>
              <w:jc w:val="center"/>
              <w:rPr>
                <w:rFonts w:ascii="Segoe UI" w:hAnsi="Segoe UI" w:cs="Segoe UI"/>
                <w:sz w:val="20"/>
                <w:szCs w:val="20"/>
              </w:rPr>
            </w:pPr>
          </w:p>
        </w:tc>
      </w:tr>
    </w:tbl>
    <w:p w:rsidR="00A644CC" w:rsidRPr="003D7204" w:rsidRDefault="00A644CC" w:rsidP="008828DF">
      <w:pPr>
        <w:spacing w:before="400"/>
        <w:ind w:left="-180"/>
        <w:rPr>
          <w:rFonts w:ascii="Segoe UI" w:hAnsi="Segoe UI" w:cs="Segoe UI"/>
          <w:b/>
          <w:sz w:val="22"/>
          <w:szCs w:val="22"/>
        </w:rPr>
      </w:pPr>
      <w:r w:rsidRPr="003D7204">
        <w:rPr>
          <w:rFonts w:ascii="Segoe UI" w:eastAsia="Segoe UI" w:hAnsi="Segoe UI" w:cs="Segoe UI"/>
          <w:b/>
          <w:sz w:val="22"/>
          <w:szCs w:val="22"/>
          <w:lang w:bidi="uk-UA"/>
        </w:rPr>
        <w:t>Шкільний округ/програма (уповноважений представник):</w:t>
      </w:r>
    </w:p>
    <w:p w:rsidR="00A644CC" w:rsidRPr="003D7204" w:rsidRDefault="00A644CC" w:rsidP="00A644CC">
      <w:pPr>
        <w:rPr>
          <w:rFonts w:ascii="Segoe UI" w:hAnsi="Segoe UI" w:cs="Segoe UI"/>
        </w:rPr>
      </w:pPr>
    </w:p>
    <w:tbl>
      <w:tblPr>
        <w:tblW w:w="0" w:type="auto"/>
        <w:tblLook w:val="04A0" w:firstRow="1" w:lastRow="0" w:firstColumn="1" w:lastColumn="0" w:noHBand="0" w:noVBand="1"/>
        <w:tblDescription w:val="this area is used for the district/program signature."/>
      </w:tblPr>
      <w:tblGrid>
        <w:gridCol w:w="2520"/>
        <w:gridCol w:w="2389"/>
        <w:gridCol w:w="884"/>
        <w:gridCol w:w="1605"/>
        <w:gridCol w:w="684"/>
        <w:gridCol w:w="1566"/>
      </w:tblGrid>
      <w:tr w:rsidR="00A644CC" w:rsidRPr="003D7204" w:rsidTr="007478E4">
        <w:tc>
          <w:tcPr>
            <w:tcW w:w="2520" w:type="dxa"/>
          </w:tcPr>
          <w:p w:rsidR="00A644CC" w:rsidRPr="003D7204" w:rsidRDefault="00A644CC" w:rsidP="009D08E9">
            <w:pPr>
              <w:ind w:right="-108"/>
              <w:rPr>
                <w:rFonts w:ascii="Segoe UI" w:hAnsi="Segoe UI" w:cs="Segoe UI"/>
                <w:sz w:val="20"/>
                <w:szCs w:val="20"/>
              </w:rPr>
            </w:pPr>
            <w:r w:rsidRPr="003D7204">
              <w:rPr>
                <w:rFonts w:ascii="Segoe UI" w:eastAsia="Segoe UI" w:hAnsi="Segoe UI" w:cs="Segoe UI"/>
                <w:sz w:val="20"/>
                <w:szCs w:val="20"/>
                <w:lang w:bidi="uk-UA"/>
              </w:rPr>
              <w:t>Ім'я печатними літерами:</w:t>
            </w:r>
          </w:p>
        </w:tc>
        <w:tc>
          <w:tcPr>
            <w:tcW w:w="2389" w:type="dxa"/>
            <w:tcBorders>
              <w:bottom w:val="single" w:sz="4" w:space="0" w:color="auto"/>
            </w:tcBorders>
          </w:tcPr>
          <w:p w:rsidR="00A644CC" w:rsidRPr="003D7204" w:rsidRDefault="00A644CC" w:rsidP="009D08E9">
            <w:pPr>
              <w:jc w:val="center"/>
              <w:rPr>
                <w:rFonts w:ascii="Segoe UI" w:hAnsi="Segoe UI" w:cs="Segoe UI"/>
                <w:sz w:val="20"/>
                <w:szCs w:val="20"/>
              </w:rPr>
            </w:pPr>
          </w:p>
        </w:tc>
        <w:tc>
          <w:tcPr>
            <w:tcW w:w="884" w:type="dxa"/>
          </w:tcPr>
          <w:p w:rsidR="00A644CC" w:rsidRPr="003D7204" w:rsidRDefault="00A644CC" w:rsidP="009D08E9">
            <w:pPr>
              <w:ind w:right="-108"/>
              <w:rPr>
                <w:rFonts w:ascii="Segoe UI" w:hAnsi="Segoe UI" w:cs="Segoe UI"/>
                <w:sz w:val="20"/>
                <w:szCs w:val="20"/>
              </w:rPr>
            </w:pPr>
            <w:r w:rsidRPr="003D7204">
              <w:rPr>
                <w:rFonts w:ascii="Segoe UI" w:eastAsia="Segoe UI" w:hAnsi="Segoe UI" w:cs="Segoe UI"/>
                <w:sz w:val="20"/>
                <w:szCs w:val="20"/>
                <w:lang w:bidi="uk-UA"/>
              </w:rPr>
              <w:t>Підпис:</w:t>
            </w:r>
          </w:p>
        </w:tc>
        <w:tc>
          <w:tcPr>
            <w:tcW w:w="1605" w:type="dxa"/>
            <w:tcBorders>
              <w:bottom w:val="single" w:sz="4" w:space="0" w:color="auto"/>
            </w:tcBorders>
          </w:tcPr>
          <w:p w:rsidR="00A644CC" w:rsidRPr="003D7204" w:rsidRDefault="00A644CC" w:rsidP="009D08E9">
            <w:pPr>
              <w:jc w:val="center"/>
              <w:rPr>
                <w:rFonts w:ascii="Segoe UI" w:hAnsi="Segoe UI" w:cs="Segoe UI"/>
                <w:sz w:val="20"/>
                <w:szCs w:val="20"/>
              </w:rPr>
            </w:pPr>
          </w:p>
        </w:tc>
        <w:tc>
          <w:tcPr>
            <w:tcW w:w="684" w:type="dxa"/>
          </w:tcPr>
          <w:p w:rsidR="00A644CC" w:rsidRPr="003D7204" w:rsidRDefault="00A644CC" w:rsidP="009D08E9">
            <w:pPr>
              <w:ind w:right="-66"/>
              <w:rPr>
                <w:rFonts w:ascii="Segoe UI" w:hAnsi="Segoe UI" w:cs="Segoe UI"/>
                <w:sz w:val="20"/>
                <w:szCs w:val="20"/>
              </w:rPr>
            </w:pPr>
            <w:r w:rsidRPr="003D7204">
              <w:rPr>
                <w:rFonts w:ascii="Segoe UI" w:eastAsia="Segoe UI" w:hAnsi="Segoe UI" w:cs="Segoe UI"/>
                <w:sz w:val="20"/>
                <w:szCs w:val="20"/>
                <w:lang w:bidi="uk-UA"/>
              </w:rPr>
              <w:t>Дата:</w:t>
            </w:r>
          </w:p>
        </w:tc>
        <w:tc>
          <w:tcPr>
            <w:tcW w:w="1566" w:type="dxa"/>
            <w:tcBorders>
              <w:bottom w:val="single" w:sz="4" w:space="0" w:color="auto"/>
            </w:tcBorders>
          </w:tcPr>
          <w:p w:rsidR="00A644CC" w:rsidRPr="003D7204" w:rsidRDefault="00A644CC" w:rsidP="009D08E9">
            <w:pPr>
              <w:jc w:val="center"/>
              <w:rPr>
                <w:rFonts w:ascii="Segoe UI" w:hAnsi="Segoe UI" w:cs="Segoe UI"/>
                <w:sz w:val="20"/>
                <w:szCs w:val="20"/>
              </w:rPr>
            </w:pPr>
          </w:p>
        </w:tc>
      </w:tr>
    </w:tbl>
    <w:p w:rsidR="00245042" w:rsidRPr="003D7204" w:rsidRDefault="00245042" w:rsidP="007478E4">
      <w:pPr>
        <w:pStyle w:val="MonthlyUpdateText"/>
        <w:spacing w:before="360" w:after="0"/>
        <w:rPr>
          <w:rFonts w:cs="Segoe UI"/>
          <w:sz w:val="2"/>
          <w:szCs w:val="2"/>
        </w:rPr>
      </w:pPr>
      <w:r w:rsidRPr="003D7204">
        <w:rPr>
          <w:rFonts w:cs="Segoe UI"/>
          <w:noProof/>
          <w:sz w:val="18"/>
          <w:szCs w:val="18"/>
          <w:lang w:bidi="uk-UA"/>
        </w:rPr>
        <w:drawing>
          <wp:inline distT="0" distB="0" distL="0" distR="0" wp14:anchorId="0C06DB24" wp14:editId="7E11A9CC">
            <wp:extent cx="571500" cy="199159"/>
            <wp:effectExtent l="0" t="0" r="0" b="0"/>
            <wp:docPr id="2"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3D7204">
        <w:rPr>
          <w:rFonts w:cs="Segoe UI"/>
          <w:lang w:bidi="uk-UA"/>
        </w:rPr>
        <w:t xml:space="preserve"> </w:t>
      </w:r>
      <w:r w:rsidRPr="003D7204">
        <w:rPr>
          <w:rFonts w:cs="Segoe UI"/>
          <w:sz w:val="18"/>
          <w:szCs w:val="18"/>
          <w:lang w:bidi="uk-UA"/>
        </w:rPr>
        <w:t xml:space="preserve">Учасники наради з розв'язання спору та досягнута угода від </w:t>
      </w:r>
      <w:hyperlink r:id="rId10" w:history="1">
        <w:r w:rsidRPr="003D7204">
          <w:rPr>
            <w:rStyle w:val="Hyperlink"/>
            <w:rFonts w:eastAsia="Times" w:cs="Segoe UI"/>
            <w:sz w:val="18"/>
            <w:szCs w:val="18"/>
            <w:lang w:bidi="uk-UA"/>
          </w:rPr>
          <w:t>Офісу головного інспектора державної освіти штату (Office of Superintendent of Public Instruction)</w:t>
        </w:r>
      </w:hyperlink>
      <w:r w:rsidRPr="003D7204">
        <w:rPr>
          <w:rFonts w:cs="Segoe UI"/>
          <w:sz w:val="18"/>
          <w:szCs w:val="18"/>
          <w:lang w:bidi="uk-UA"/>
        </w:rPr>
        <w:t xml:space="preserve"> надається за міжнародною ліцензією </w:t>
      </w:r>
      <w:hyperlink r:id="rId11" w:history="1">
        <w:r w:rsidRPr="003D7204">
          <w:rPr>
            <w:rStyle w:val="Hyperlink"/>
            <w:rFonts w:eastAsia="Times" w:cs="Segoe UI"/>
            <w:sz w:val="18"/>
            <w:szCs w:val="18"/>
            <w:lang w:bidi="uk-UA"/>
          </w:rPr>
          <w:t>Creative Commons Attribution 4.0 International License</w:t>
        </w:r>
      </w:hyperlink>
      <w:r w:rsidRPr="003D7204">
        <w:rPr>
          <w:rFonts w:cs="Segoe UI"/>
          <w:sz w:val="18"/>
          <w:szCs w:val="18"/>
          <w:lang w:bidi="uk-UA"/>
        </w:rPr>
        <w:t>.</w:t>
      </w:r>
    </w:p>
    <w:p w:rsidR="00F21D89" w:rsidRPr="003D7204" w:rsidRDefault="00F21D89" w:rsidP="00F21D89">
      <w:pPr>
        <w:rPr>
          <w:rFonts w:ascii="Segoe UI" w:hAnsi="Segoe UI" w:cs="Segoe UI"/>
          <w:sz w:val="2"/>
          <w:szCs w:val="2"/>
        </w:rPr>
      </w:pPr>
    </w:p>
    <w:sectPr w:rsidR="00F21D89" w:rsidRPr="003D7204" w:rsidSect="007478E4">
      <w:footerReference w:type="default" r:id="rId12"/>
      <w:pgSz w:w="12240" w:h="15840"/>
      <w:pgMar w:top="540" w:right="1296" w:bottom="630" w:left="1296" w:header="720" w:footer="3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872" w:rsidRDefault="00313872" w:rsidP="00313872">
      <w:r>
        <w:separator/>
      </w:r>
    </w:p>
  </w:endnote>
  <w:endnote w:type="continuationSeparator" w:id="0">
    <w:p w:rsidR="00313872" w:rsidRDefault="00313872" w:rsidP="0031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947" w:rsidRPr="00313872" w:rsidRDefault="00C812F7">
    <w:pPr>
      <w:pStyle w:val="Footer"/>
      <w:rPr>
        <w:rFonts w:ascii="Segoe UI" w:hAnsi="Segoe UI" w:cs="Segoe UI"/>
        <w:sz w:val="18"/>
        <w:szCs w:val="18"/>
      </w:rPr>
    </w:pPr>
    <w:r w:rsidRPr="00313872">
      <w:rPr>
        <w:rFonts w:ascii="Segoe UI" w:eastAsia="Segoe UI" w:hAnsi="Segoe UI" w:cs="Segoe UI"/>
        <w:sz w:val="18"/>
        <w:szCs w:val="18"/>
        <w:lang w:bidi="uk-UA"/>
      </w:rPr>
      <w:t>Форма 11 — Розв'язання спору</w:t>
    </w:r>
    <w:r w:rsidRPr="00313872">
      <w:rPr>
        <w:rFonts w:ascii="Segoe UI" w:eastAsia="Segoe UI" w:hAnsi="Segoe UI" w:cs="Segoe UI"/>
        <w:sz w:val="18"/>
        <w:szCs w:val="18"/>
        <w:lang w:bidi="uk-UA"/>
      </w:rPr>
      <w:tab/>
    </w:r>
    <w:r w:rsidRPr="00313872">
      <w:rPr>
        <w:rFonts w:ascii="Segoe UI" w:eastAsia="Segoe UI" w:hAnsi="Segoe UI" w:cs="Segoe UI"/>
        <w:sz w:val="18"/>
        <w:szCs w:val="18"/>
        <w:lang w:bidi="uk-UA"/>
      </w:rPr>
      <w:tab/>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872" w:rsidRDefault="00313872" w:rsidP="00313872">
      <w:r>
        <w:separator/>
      </w:r>
    </w:p>
  </w:footnote>
  <w:footnote w:type="continuationSeparator" w:id="0">
    <w:p w:rsidR="00313872" w:rsidRDefault="00313872" w:rsidP="00313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83901"/>
    <w:multiLevelType w:val="hybridMultilevel"/>
    <w:tmpl w:val="3C38B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4CC"/>
    <w:rsid w:val="000A59F0"/>
    <w:rsid w:val="00141015"/>
    <w:rsid w:val="00245042"/>
    <w:rsid w:val="00313872"/>
    <w:rsid w:val="003D7204"/>
    <w:rsid w:val="005207BD"/>
    <w:rsid w:val="005C35C7"/>
    <w:rsid w:val="007001E1"/>
    <w:rsid w:val="00707CB0"/>
    <w:rsid w:val="007478E4"/>
    <w:rsid w:val="007C320D"/>
    <w:rsid w:val="008828DF"/>
    <w:rsid w:val="00A466A8"/>
    <w:rsid w:val="00A644CC"/>
    <w:rsid w:val="00C812F7"/>
    <w:rsid w:val="00DE5BD6"/>
    <w:rsid w:val="00F21D89"/>
    <w:rsid w:val="00F416BC"/>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4415C28-5871-4D62-BE57-CC18B66E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4CC"/>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A644CC"/>
    <w:pPr>
      <w:tabs>
        <w:tab w:val="center" w:pos="4680"/>
        <w:tab w:val="right" w:pos="9360"/>
      </w:tabs>
    </w:pPr>
  </w:style>
  <w:style w:type="character" w:customStyle="1" w:styleId="FooterChar">
    <w:name w:val="Footer Char"/>
    <w:basedOn w:val="DefaultParagraphFont"/>
    <w:link w:val="Footer"/>
    <w:uiPriority w:val="99"/>
    <w:rsid w:val="00A644C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3872"/>
    <w:pPr>
      <w:tabs>
        <w:tab w:val="center" w:pos="4680"/>
        <w:tab w:val="right" w:pos="9360"/>
      </w:tabs>
    </w:pPr>
  </w:style>
  <w:style w:type="character" w:customStyle="1" w:styleId="HeaderChar">
    <w:name w:val="Header Char"/>
    <w:basedOn w:val="DefaultParagraphFont"/>
    <w:link w:val="Header"/>
    <w:uiPriority w:val="99"/>
    <w:rsid w:val="00313872"/>
    <w:rPr>
      <w:rFonts w:ascii="Times New Roman" w:eastAsia="Times New Roman" w:hAnsi="Times New Roman" w:cs="Times New Roman"/>
      <w:sz w:val="24"/>
      <w:szCs w:val="24"/>
    </w:rPr>
  </w:style>
  <w:style w:type="character" w:styleId="Hyperlink">
    <w:name w:val="Hyperlink"/>
    <w:rsid w:val="00245042"/>
    <w:rPr>
      <w:color w:val="0000FF"/>
      <w:u w:val="single"/>
    </w:rPr>
  </w:style>
  <w:style w:type="paragraph" w:customStyle="1" w:styleId="MonthlyUpdateText">
    <w:name w:val="Monthly Update Text"/>
    <w:qFormat/>
    <w:rsid w:val="00245042"/>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4.0/" TargetMode="External"/><Relationship Id="rId5" Type="http://schemas.openxmlformats.org/officeDocument/2006/relationships/webSettings" Target="webSettings.xml"/><Relationship Id="rId10" Type="http://schemas.openxmlformats.org/officeDocument/2006/relationships/hyperlink" Target="http://www.k12.wa.u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19E6F-CB37-4ECD-A009-329817F3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Учасники наради з розв'язання спору та досягнута угода</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Учасники наради з розв'язання спору та досягнута угода</dc:title>
  <dc:subject/>
  <dc:creator>OSPI, Special Education</dc:creator>
  <cp:keywords>спеціальне навчання, модельна форма</cp:keywords>
  <dc:description/>
  <cp:lastModifiedBy>Dynamic Language</cp:lastModifiedBy>
  <cp:revision>3</cp:revision>
  <dcterms:created xsi:type="dcterms:W3CDTF">2019-05-23T19:47:00Z</dcterms:created>
  <dcterms:modified xsi:type="dcterms:W3CDTF">2019-05-29T17:59:00Z</dcterms:modified>
</cp:coreProperties>
</file>