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1026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60"/>
      </w:tblGrid>
      <w:tr w:rsidR="006070A8" w:rsidRPr="00C22197" w:rsidTr="00391A71">
        <w:tc>
          <w:tcPr>
            <w:tcW w:w="10260" w:type="dxa"/>
          </w:tcPr>
          <w:p w:rsidR="006070A8" w:rsidRPr="00C22197" w:rsidRDefault="006070A8" w:rsidP="00915A73">
            <w:pPr>
              <w:bidi/>
              <w:rPr>
                <w:rFonts w:asciiTheme="minorBidi" w:hAnsiTheme="minorBidi" w:cstheme="minorBidi"/>
                <w:sz w:val="16"/>
                <w:szCs w:val="16"/>
              </w:rPr>
            </w:pPr>
            <w:r w:rsidRPr="00C22197">
              <w:rPr>
                <w:rFonts w:asciiTheme="minorBidi" w:eastAsia="Segoe UI" w:hAnsiTheme="minorBidi" w:cstheme="minorBidi"/>
                <w:b/>
                <w:bCs/>
                <w:sz w:val="16"/>
                <w:szCs w:val="16"/>
                <w:rtl/>
                <w:lang w:eastAsia="ar"/>
              </w:rPr>
              <w:t xml:space="preserve">الغرض: </w:t>
            </w:r>
            <w:r w:rsidRPr="00C22197">
              <w:rPr>
                <w:rFonts w:asciiTheme="minorBidi" w:eastAsia="Segoe UI" w:hAnsiTheme="minorBidi" w:cstheme="minorBidi"/>
                <w:sz w:val="16"/>
                <w:szCs w:val="16"/>
                <w:rtl/>
                <w:lang w:eastAsia="ar"/>
              </w:rPr>
              <w:t>إذا ألغى أحد الوالدين/الوصي أو الطالب البالغ الموافقة، كتابيًا، على مواصلة تقديم الخدمات التربوية الخاصة والخدمات ذات الصلة، فيجب على المنطقة التعليمية احترام الإلغاء وتزويد الوالدين بإخطار كتابي مسبق يحدد التاريخ الذي ستتوقف فيه المنطقة التعليمية عن تقديم الخدمات. لا يجوز للمنطقة التعليمية استخدام الإجراءات القانونية أو إجراءات الوساطة للطعن في إلغاء الوالد. بدءًا من تاريخ السريان الموضح في الإخطار الكتابي المسبق، يجوز للمنطقة التعليمية التوقف عن تقديم الخدمات التربوية الخاصة والخدمات ذات الصلة للطفل. لا يُطلب من المنطقة التعليمية تعديل سجلات تعليم الطفل لإزالة الإشارات إلى استلام الطفل للتعليم الخاص والخدمات ذات الصلة. بمجرد أن يكون الإلغاء ساري المفعول، لن يكون للطالب الحق في تلقي الخدمات التربوية الخاصة أو الخدمات ذات صلة، وتُرفع الحماية عن الطالب بموجب قانون تعليم الأفراد ذوي الإعاقة (</w:t>
            </w:r>
            <w:r w:rsidRPr="00C22197">
              <w:rPr>
                <w:rFonts w:asciiTheme="minorBidi" w:eastAsia="Segoe UI" w:hAnsiTheme="minorBidi" w:cstheme="minorBidi"/>
                <w:sz w:val="16"/>
                <w:szCs w:val="16"/>
                <w:lang w:eastAsia="ar"/>
              </w:rPr>
              <w:t>Individuals with Disabilities Education Act</w:t>
            </w:r>
            <w:r w:rsidRPr="00C22197">
              <w:rPr>
                <w:rFonts w:asciiTheme="minorBidi" w:eastAsia="Segoe UI" w:hAnsiTheme="minorBidi" w:cstheme="minorBidi"/>
                <w:sz w:val="16"/>
                <w:szCs w:val="16"/>
                <w:rtl/>
                <w:lang w:eastAsia="ar"/>
              </w:rPr>
              <w:t xml:space="preserve">). </w:t>
            </w:r>
          </w:p>
        </w:tc>
      </w:tr>
    </w:tbl>
    <w:p w:rsidR="006070A8" w:rsidRPr="00C22197" w:rsidRDefault="006070A8" w:rsidP="00567D54">
      <w:pPr>
        <w:bidi/>
        <w:spacing w:before="480" w:after="480"/>
        <w:jc w:val="center"/>
        <w:rPr>
          <w:rFonts w:asciiTheme="minorBidi" w:hAnsiTheme="minorBidi" w:cstheme="minorBidi"/>
          <w:b/>
          <w:szCs w:val="24"/>
        </w:rPr>
      </w:pPr>
      <w:r w:rsidRPr="00C22197">
        <w:rPr>
          <w:rFonts w:asciiTheme="minorBidi" w:eastAsia="Segoe UI" w:hAnsiTheme="minorBidi" w:cstheme="minorBidi"/>
          <w:b/>
          <w:bCs/>
          <w:szCs w:val="24"/>
          <w:rtl/>
          <w:lang w:eastAsia="ar"/>
        </w:rPr>
        <w:t>إخطار كتابي مسبق - إلغاء الموافقة</w:t>
      </w:r>
    </w:p>
    <w:tbl>
      <w:tblPr>
        <w:bidiVisual/>
        <w:tblW w:w="9288" w:type="dxa"/>
        <w:tblLayout w:type="fixed"/>
        <w:tblLook w:val="0000" w:firstRow="0" w:lastRow="0" w:firstColumn="0" w:lastColumn="0" w:noHBand="0" w:noVBand="0"/>
        <w:tblDescription w:val="this area is for the parent/guardian/adult student name, the student's name/date of birth, and the date of the form."/>
      </w:tblPr>
      <w:tblGrid>
        <w:gridCol w:w="558"/>
        <w:gridCol w:w="1836"/>
        <w:gridCol w:w="2124"/>
        <w:gridCol w:w="990"/>
        <w:gridCol w:w="1674"/>
        <w:gridCol w:w="2106"/>
      </w:tblGrid>
      <w:tr w:rsidR="006070A8" w:rsidRPr="00C22197" w:rsidTr="00915A73">
        <w:tc>
          <w:tcPr>
            <w:tcW w:w="2394" w:type="dxa"/>
            <w:gridSpan w:val="2"/>
          </w:tcPr>
          <w:p w:rsidR="006070A8" w:rsidRPr="00C22197" w:rsidRDefault="006070A8" w:rsidP="00915A73">
            <w:pPr>
              <w:bidi/>
              <w:rPr>
                <w:rFonts w:asciiTheme="minorBidi" w:hAnsiTheme="minorBidi" w:cstheme="minorBidi"/>
                <w:sz w:val="20"/>
              </w:rPr>
            </w:pPr>
          </w:p>
        </w:tc>
        <w:tc>
          <w:tcPr>
            <w:tcW w:w="2124" w:type="dxa"/>
          </w:tcPr>
          <w:p w:rsidR="006070A8" w:rsidRPr="00C22197" w:rsidRDefault="006070A8" w:rsidP="00915A73">
            <w:pPr>
              <w:bidi/>
              <w:rPr>
                <w:rFonts w:asciiTheme="minorBidi" w:hAnsiTheme="minorBidi" w:cstheme="minorBidi"/>
                <w:sz w:val="20"/>
              </w:rPr>
            </w:pPr>
          </w:p>
        </w:tc>
        <w:tc>
          <w:tcPr>
            <w:tcW w:w="2664" w:type="dxa"/>
            <w:gridSpan w:val="2"/>
          </w:tcPr>
          <w:p w:rsidR="006070A8" w:rsidRPr="00C22197" w:rsidRDefault="006070A8" w:rsidP="00915A73">
            <w:pPr>
              <w:bidi/>
              <w:jc w:val="right"/>
              <w:rPr>
                <w:rFonts w:asciiTheme="minorBidi" w:hAnsiTheme="minorBidi" w:cstheme="minorBidi"/>
                <w:sz w:val="20"/>
              </w:rPr>
            </w:pPr>
            <w:r w:rsidRPr="00C22197">
              <w:rPr>
                <w:rFonts w:asciiTheme="minorBidi" w:eastAsia="Segoe UI" w:hAnsiTheme="minorBidi" w:cstheme="minorBidi"/>
                <w:sz w:val="20"/>
                <w:rtl/>
                <w:lang w:eastAsia="ar"/>
              </w:rPr>
              <w:t>التاريخ:</w:t>
            </w:r>
          </w:p>
        </w:tc>
        <w:tc>
          <w:tcPr>
            <w:tcW w:w="2106" w:type="dxa"/>
            <w:tcBorders>
              <w:bottom w:val="single" w:sz="4" w:space="0" w:color="auto"/>
            </w:tcBorders>
          </w:tcPr>
          <w:p w:rsidR="006070A8" w:rsidRPr="00C22197" w:rsidRDefault="006070A8" w:rsidP="00915A73">
            <w:pPr>
              <w:bidi/>
              <w:jc w:val="center"/>
              <w:rPr>
                <w:rFonts w:asciiTheme="minorBidi" w:hAnsiTheme="minorBidi" w:cstheme="minorBidi"/>
                <w:sz w:val="20"/>
              </w:rPr>
            </w:pPr>
          </w:p>
        </w:tc>
      </w:tr>
      <w:tr w:rsidR="006070A8" w:rsidRPr="00C22197" w:rsidTr="00915A73">
        <w:tc>
          <w:tcPr>
            <w:tcW w:w="2394" w:type="dxa"/>
            <w:gridSpan w:val="2"/>
          </w:tcPr>
          <w:p w:rsidR="006070A8" w:rsidRPr="00C22197" w:rsidRDefault="006070A8" w:rsidP="00915A73">
            <w:pPr>
              <w:bidi/>
              <w:rPr>
                <w:rFonts w:asciiTheme="minorBidi" w:hAnsiTheme="minorBidi" w:cstheme="minorBidi"/>
                <w:sz w:val="20"/>
              </w:rPr>
            </w:pPr>
          </w:p>
        </w:tc>
        <w:tc>
          <w:tcPr>
            <w:tcW w:w="2124" w:type="dxa"/>
          </w:tcPr>
          <w:p w:rsidR="006070A8" w:rsidRPr="00C22197" w:rsidRDefault="006070A8" w:rsidP="00915A73">
            <w:pPr>
              <w:bidi/>
              <w:rPr>
                <w:rFonts w:asciiTheme="minorBidi" w:hAnsiTheme="minorBidi" w:cstheme="minorBidi"/>
                <w:sz w:val="20"/>
              </w:rPr>
            </w:pPr>
          </w:p>
        </w:tc>
        <w:tc>
          <w:tcPr>
            <w:tcW w:w="2664" w:type="dxa"/>
            <w:gridSpan w:val="2"/>
          </w:tcPr>
          <w:p w:rsidR="006070A8" w:rsidRPr="00C22197" w:rsidRDefault="006070A8" w:rsidP="00915A73">
            <w:pPr>
              <w:bidi/>
              <w:rPr>
                <w:rFonts w:asciiTheme="minorBidi" w:hAnsiTheme="minorBidi" w:cstheme="minorBidi"/>
                <w:sz w:val="20"/>
              </w:rPr>
            </w:pPr>
          </w:p>
          <w:p w:rsidR="006070A8" w:rsidRPr="00C22197" w:rsidRDefault="006070A8" w:rsidP="00915A73">
            <w:pPr>
              <w:bidi/>
              <w:rPr>
                <w:rFonts w:asciiTheme="minorBidi" w:hAnsiTheme="minorBidi" w:cstheme="minorBidi"/>
                <w:sz w:val="20"/>
              </w:rPr>
            </w:pPr>
          </w:p>
        </w:tc>
        <w:tc>
          <w:tcPr>
            <w:tcW w:w="2106" w:type="dxa"/>
            <w:tcBorders>
              <w:top w:val="single" w:sz="4" w:space="0" w:color="auto"/>
            </w:tcBorders>
          </w:tcPr>
          <w:p w:rsidR="006070A8" w:rsidRPr="00C22197" w:rsidRDefault="006070A8" w:rsidP="00915A73">
            <w:pPr>
              <w:bidi/>
              <w:rPr>
                <w:rFonts w:asciiTheme="minorBidi" w:hAnsiTheme="minorBidi" w:cstheme="minorBidi"/>
                <w:sz w:val="20"/>
              </w:rPr>
            </w:pPr>
          </w:p>
        </w:tc>
      </w:tr>
      <w:tr w:rsidR="006070A8" w:rsidRPr="00C22197" w:rsidTr="00915A73">
        <w:tc>
          <w:tcPr>
            <w:tcW w:w="558" w:type="dxa"/>
          </w:tcPr>
          <w:p w:rsidR="006070A8" w:rsidRPr="00C22197" w:rsidRDefault="006070A8" w:rsidP="00915A73">
            <w:pPr>
              <w:bidi/>
              <w:ind w:right="-108"/>
              <w:rPr>
                <w:rFonts w:asciiTheme="minorBidi" w:hAnsiTheme="minorBidi" w:cstheme="minorBidi"/>
                <w:sz w:val="20"/>
              </w:rPr>
            </w:pPr>
            <w:r w:rsidRPr="00C22197">
              <w:rPr>
                <w:rFonts w:asciiTheme="minorBidi" w:eastAsia="Segoe UI" w:hAnsiTheme="minorBidi" w:cstheme="minorBidi"/>
                <w:sz w:val="20"/>
                <w:rtl/>
                <w:lang w:eastAsia="ar"/>
              </w:rPr>
              <w:t>إلى:</w:t>
            </w:r>
          </w:p>
        </w:tc>
        <w:tc>
          <w:tcPr>
            <w:tcW w:w="3960" w:type="dxa"/>
            <w:gridSpan w:val="2"/>
            <w:tcBorders>
              <w:bottom w:val="single" w:sz="4" w:space="0" w:color="auto"/>
            </w:tcBorders>
          </w:tcPr>
          <w:p w:rsidR="006070A8" w:rsidRPr="00C22197" w:rsidRDefault="006070A8" w:rsidP="00915A73">
            <w:pPr>
              <w:bidi/>
              <w:jc w:val="center"/>
              <w:rPr>
                <w:rFonts w:asciiTheme="minorBidi" w:hAnsiTheme="minorBidi" w:cstheme="minorBidi"/>
                <w:sz w:val="20"/>
              </w:rPr>
            </w:pPr>
          </w:p>
        </w:tc>
        <w:tc>
          <w:tcPr>
            <w:tcW w:w="990" w:type="dxa"/>
          </w:tcPr>
          <w:p w:rsidR="006070A8" w:rsidRPr="00C22197" w:rsidRDefault="006070A8" w:rsidP="00915A73">
            <w:pPr>
              <w:bidi/>
              <w:ind w:left="-108" w:right="-108"/>
              <w:jc w:val="right"/>
              <w:rPr>
                <w:rFonts w:asciiTheme="minorBidi" w:hAnsiTheme="minorBidi" w:cstheme="minorBidi"/>
                <w:sz w:val="20"/>
              </w:rPr>
            </w:pPr>
            <w:r w:rsidRPr="00C22197">
              <w:rPr>
                <w:rFonts w:asciiTheme="minorBidi" w:eastAsia="Segoe UI" w:hAnsiTheme="minorBidi" w:cstheme="minorBidi"/>
                <w:sz w:val="20"/>
                <w:rtl/>
                <w:lang w:eastAsia="ar"/>
              </w:rPr>
              <w:t>بخصوص:</w:t>
            </w:r>
          </w:p>
        </w:tc>
        <w:tc>
          <w:tcPr>
            <w:tcW w:w="3780" w:type="dxa"/>
            <w:gridSpan w:val="2"/>
            <w:tcBorders>
              <w:bottom w:val="single" w:sz="4" w:space="0" w:color="auto"/>
            </w:tcBorders>
          </w:tcPr>
          <w:p w:rsidR="006070A8" w:rsidRPr="00C22197" w:rsidRDefault="006070A8" w:rsidP="00391A71">
            <w:pPr>
              <w:bidi/>
              <w:jc w:val="center"/>
              <w:rPr>
                <w:rFonts w:asciiTheme="minorBidi" w:hAnsiTheme="minorBidi" w:cstheme="minorBidi"/>
                <w:sz w:val="20"/>
              </w:rPr>
            </w:pPr>
          </w:p>
        </w:tc>
      </w:tr>
      <w:tr w:rsidR="006070A8" w:rsidRPr="00C22197" w:rsidTr="00915A73">
        <w:trPr>
          <w:cantSplit/>
        </w:trPr>
        <w:tc>
          <w:tcPr>
            <w:tcW w:w="4518" w:type="dxa"/>
            <w:gridSpan w:val="3"/>
          </w:tcPr>
          <w:p w:rsidR="006070A8" w:rsidRPr="00C22197" w:rsidRDefault="006070A8" w:rsidP="00915A73">
            <w:pPr>
              <w:bidi/>
              <w:jc w:val="center"/>
              <w:rPr>
                <w:rFonts w:asciiTheme="minorBidi" w:hAnsiTheme="minorBidi" w:cstheme="minorBidi"/>
                <w:i/>
                <w:sz w:val="20"/>
              </w:rPr>
            </w:pPr>
            <w:r w:rsidRPr="00C22197">
              <w:rPr>
                <w:rFonts w:asciiTheme="minorBidi" w:eastAsia="Segoe UI" w:hAnsiTheme="minorBidi" w:cstheme="minorBidi"/>
                <w:i/>
                <w:iCs/>
                <w:sz w:val="20"/>
                <w:rtl/>
                <w:lang w:eastAsia="ar"/>
              </w:rPr>
              <w:tab/>
              <w:t>الوالد (الوالدان)/الوصي (الأوصياء)/الطالب البالغ</w:t>
            </w:r>
          </w:p>
        </w:tc>
        <w:tc>
          <w:tcPr>
            <w:tcW w:w="990" w:type="dxa"/>
          </w:tcPr>
          <w:p w:rsidR="006070A8" w:rsidRPr="00C22197" w:rsidRDefault="006070A8" w:rsidP="00915A73">
            <w:pPr>
              <w:bidi/>
              <w:rPr>
                <w:rFonts w:asciiTheme="minorBidi" w:hAnsiTheme="minorBidi" w:cstheme="minorBidi"/>
                <w:sz w:val="20"/>
              </w:rPr>
            </w:pPr>
          </w:p>
        </w:tc>
        <w:tc>
          <w:tcPr>
            <w:tcW w:w="3780" w:type="dxa"/>
            <w:gridSpan w:val="2"/>
            <w:tcBorders>
              <w:top w:val="single" w:sz="4" w:space="0" w:color="auto"/>
            </w:tcBorders>
          </w:tcPr>
          <w:p w:rsidR="006070A8" w:rsidRPr="00C22197" w:rsidRDefault="006070A8" w:rsidP="00915A73">
            <w:pPr>
              <w:bidi/>
              <w:jc w:val="center"/>
              <w:rPr>
                <w:rFonts w:asciiTheme="minorBidi" w:hAnsiTheme="minorBidi" w:cstheme="minorBidi"/>
                <w:sz w:val="20"/>
              </w:rPr>
            </w:pPr>
            <w:r w:rsidRPr="00C22197">
              <w:rPr>
                <w:rFonts w:asciiTheme="minorBidi" w:eastAsia="Segoe UI" w:hAnsiTheme="minorBidi" w:cstheme="minorBidi"/>
                <w:i/>
                <w:iCs/>
                <w:sz w:val="20"/>
                <w:rtl/>
                <w:lang w:eastAsia="ar"/>
              </w:rPr>
              <w:t>اسم الطالب</w:t>
            </w:r>
          </w:p>
        </w:tc>
      </w:tr>
      <w:tr w:rsidR="006070A8" w:rsidRPr="00C22197" w:rsidTr="00391A71">
        <w:trPr>
          <w:cantSplit/>
          <w:trHeight w:val="342"/>
        </w:trPr>
        <w:tc>
          <w:tcPr>
            <w:tcW w:w="5508" w:type="dxa"/>
            <w:gridSpan w:val="4"/>
            <w:vAlign w:val="bottom"/>
          </w:tcPr>
          <w:p w:rsidR="006070A8" w:rsidRPr="00C22197" w:rsidRDefault="006070A8" w:rsidP="00915A73">
            <w:pPr>
              <w:bidi/>
              <w:ind w:right="-108"/>
              <w:jc w:val="right"/>
              <w:rPr>
                <w:rFonts w:asciiTheme="minorBidi" w:hAnsiTheme="minorBidi" w:cstheme="minorBidi"/>
                <w:sz w:val="20"/>
              </w:rPr>
            </w:pPr>
            <w:r w:rsidRPr="00C22197">
              <w:rPr>
                <w:rFonts w:asciiTheme="minorBidi" w:eastAsia="Segoe UI" w:hAnsiTheme="minorBidi" w:cstheme="minorBidi"/>
                <w:sz w:val="20"/>
                <w:rtl/>
                <w:lang w:eastAsia="ar"/>
              </w:rPr>
              <w:t>تاريخ الميلاد:</w:t>
            </w:r>
          </w:p>
        </w:tc>
        <w:tc>
          <w:tcPr>
            <w:tcW w:w="3780" w:type="dxa"/>
            <w:gridSpan w:val="2"/>
            <w:tcBorders>
              <w:bottom w:val="single" w:sz="4" w:space="0" w:color="auto"/>
            </w:tcBorders>
            <w:vAlign w:val="bottom"/>
          </w:tcPr>
          <w:p w:rsidR="006070A8" w:rsidRPr="00C22197" w:rsidRDefault="006070A8" w:rsidP="00391A71">
            <w:pPr>
              <w:bidi/>
              <w:jc w:val="center"/>
              <w:rPr>
                <w:rFonts w:asciiTheme="minorBidi" w:hAnsiTheme="minorBidi" w:cstheme="minorBidi"/>
                <w:sz w:val="20"/>
              </w:rPr>
            </w:pPr>
          </w:p>
        </w:tc>
      </w:tr>
    </w:tbl>
    <w:p w:rsidR="006070A8" w:rsidRPr="00C22197" w:rsidRDefault="006070A8" w:rsidP="00C031AE">
      <w:pPr>
        <w:bidi/>
        <w:spacing w:before="720" w:after="480"/>
        <w:rPr>
          <w:rFonts w:asciiTheme="minorBidi" w:hAnsiTheme="minorBidi" w:cstheme="minorBidi"/>
          <w:b/>
          <w:sz w:val="20"/>
        </w:rPr>
      </w:pPr>
      <w:r w:rsidRPr="00C22197">
        <w:rPr>
          <w:rFonts w:asciiTheme="minorBidi" w:eastAsia="Segoe UI" w:hAnsiTheme="minorBidi" w:cstheme="minorBidi"/>
          <w:b/>
          <w:bCs/>
          <w:sz w:val="20"/>
          <w:rtl/>
          <w:lang w:eastAsia="ar"/>
        </w:rPr>
        <w:t>الغرض من هذا الإشعار الكتابي المسبق هو إبلاغك بأن المنطقة التعليمية ستتوقف عن تقديم الخدمات التربوية الخاصة والخدمات ذات الصلة لطفلك، استنادًا إلى الإلغاء الكتابي لموافقتك، بالرغم من اعتقادها أن طفلك ما زال بحاجة إلى الخدمات.</w:t>
      </w:r>
    </w:p>
    <w:tbl>
      <w:tblPr>
        <w:bidiVisual/>
        <w:tblW w:w="8996" w:type="dxa"/>
        <w:tblInd w:w="270" w:type="dxa"/>
        <w:tblLayout w:type="fixed"/>
        <w:tblLook w:val="0000" w:firstRow="0" w:lastRow="0" w:firstColumn="0" w:lastColumn="0" w:noHBand="0" w:noVBand="0"/>
        <w:tblDescription w:val="this area is for the date the services will be discontinued."/>
      </w:tblPr>
      <w:tblGrid>
        <w:gridCol w:w="2788"/>
        <w:gridCol w:w="5216"/>
        <w:gridCol w:w="992"/>
      </w:tblGrid>
      <w:tr w:rsidR="006070A8" w:rsidRPr="00C22197" w:rsidTr="00C22197">
        <w:trPr>
          <w:cantSplit/>
        </w:trPr>
        <w:tc>
          <w:tcPr>
            <w:tcW w:w="2788" w:type="dxa"/>
          </w:tcPr>
          <w:p w:rsidR="006070A8" w:rsidRPr="00C22197" w:rsidRDefault="006070A8" w:rsidP="00915A73">
            <w:pPr>
              <w:bidi/>
              <w:rPr>
                <w:rFonts w:asciiTheme="minorBidi" w:hAnsiTheme="minorBidi" w:cstheme="minorBidi"/>
                <w:sz w:val="20"/>
              </w:rPr>
            </w:pPr>
            <w:r w:rsidRPr="00C22197">
              <w:rPr>
                <w:rFonts w:asciiTheme="minorBidi" w:eastAsia="Segoe UI" w:hAnsiTheme="minorBidi" w:cstheme="minorBidi"/>
                <w:sz w:val="20"/>
                <w:rtl/>
                <w:lang w:eastAsia="ar"/>
              </w:rPr>
              <w:t>سيتم إيقاف الخدمات المقدمة لطفلك في:</w:t>
            </w:r>
          </w:p>
        </w:tc>
        <w:tc>
          <w:tcPr>
            <w:tcW w:w="5216" w:type="dxa"/>
            <w:tcBorders>
              <w:bottom w:val="single" w:sz="4" w:space="0" w:color="auto"/>
            </w:tcBorders>
          </w:tcPr>
          <w:p w:rsidR="006070A8" w:rsidRPr="00C22197" w:rsidRDefault="006070A8" w:rsidP="00915A73">
            <w:pPr>
              <w:bidi/>
              <w:jc w:val="center"/>
              <w:rPr>
                <w:rFonts w:asciiTheme="minorBidi" w:hAnsiTheme="minorBidi" w:cstheme="minorBidi"/>
                <w:sz w:val="20"/>
              </w:rPr>
            </w:pPr>
          </w:p>
        </w:tc>
        <w:tc>
          <w:tcPr>
            <w:tcW w:w="992" w:type="dxa"/>
          </w:tcPr>
          <w:p w:rsidR="006070A8" w:rsidRPr="00C22197" w:rsidRDefault="006070A8" w:rsidP="00915A73">
            <w:pPr>
              <w:bidi/>
              <w:rPr>
                <w:rFonts w:asciiTheme="minorBidi" w:hAnsiTheme="minorBidi" w:cstheme="minorBidi"/>
                <w:sz w:val="20"/>
              </w:rPr>
            </w:pPr>
            <w:r w:rsidRPr="00C22197">
              <w:rPr>
                <w:rFonts w:asciiTheme="minorBidi" w:eastAsia="Segoe UI" w:hAnsiTheme="minorBidi" w:cstheme="minorBidi"/>
                <w:sz w:val="20"/>
                <w:rtl/>
                <w:lang w:eastAsia="ar"/>
              </w:rPr>
              <w:t>.</w:t>
            </w:r>
          </w:p>
        </w:tc>
      </w:tr>
    </w:tbl>
    <w:p w:rsidR="006070A8" w:rsidRPr="00C22197" w:rsidRDefault="006070A8" w:rsidP="00C22197">
      <w:pPr>
        <w:bidi/>
        <w:ind w:left="4050" w:firstLine="720"/>
        <w:rPr>
          <w:rFonts w:asciiTheme="minorBidi" w:hAnsiTheme="minorBidi" w:cstheme="minorBidi"/>
          <w:sz w:val="20"/>
        </w:rPr>
      </w:pPr>
      <w:r w:rsidRPr="00C22197">
        <w:rPr>
          <w:rFonts w:asciiTheme="minorBidi" w:eastAsia="Segoe UI" w:hAnsiTheme="minorBidi" w:cstheme="minorBidi"/>
          <w:i/>
          <w:iCs/>
          <w:sz w:val="20"/>
          <w:rtl/>
          <w:lang w:eastAsia="ar"/>
        </w:rPr>
        <w:t>التاريخ</w:t>
      </w:r>
    </w:p>
    <w:p w:rsidR="006070A8" w:rsidRPr="00C22197" w:rsidRDefault="006070A8" w:rsidP="00C031AE">
      <w:pPr>
        <w:bidi/>
        <w:spacing w:before="220" w:after="220"/>
        <w:rPr>
          <w:rFonts w:asciiTheme="minorBidi" w:hAnsiTheme="minorBidi" w:cstheme="minorBidi"/>
          <w:sz w:val="22"/>
          <w:szCs w:val="22"/>
        </w:rPr>
      </w:pPr>
      <w:r w:rsidRPr="00C22197">
        <w:rPr>
          <w:rFonts w:asciiTheme="minorBidi" w:eastAsia="Segoe UI" w:hAnsiTheme="minorBidi" w:cstheme="minorBidi"/>
          <w:sz w:val="22"/>
          <w:szCs w:val="22"/>
          <w:rtl/>
          <w:lang w:eastAsia="ar"/>
        </w:rPr>
        <w:t xml:space="preserve">عندما تلغي (تسحب) موافقتك على الاستمرار في تقديم الخدمات التربوية الخاصة إلى طفلك، لا يجوز للمنطقة التعليمية الاعتراض على قرارك باستخدام أي خيارات رسمية لحل النزاعات. يجب أن تحترم المنطقة التعليمية إلغاءك خلال فترة زمنية معقولة بعد قيامك بقديم الإلغاء الكتابي إليها. </w:t>
      </w:r>
    </w:p>
    <w:p w:rsidR="006070A8" w:rsidRPr="00C22197" w:rsidRDefault="001E2BB2" w:rsidP="00C031AE">
      <w:pPr>
        <w:bidi/>
        <w:spacing w:after="220"/>
        <w:rPr>
          <w:rFonts w:asciiTheme="minorBidi" w:hAnsiTheme="minorBidi" w:cstheme="minorBidi"/>
          <w:sz w:val="22"/>
          <w:szCs w:val="22"/>
        </w:rPr>
      </w:pPr>
      <w:r>
        <w:rPr>
          <w:rFonts w:asciiTheme="minorBidi" w:eastAsia="Segoe UI" w:hAnsiTheme="minorBidi" w:cstheme="minorBidi"/>
          <w:sz w:val="22"/>
          <w:szCs w:val="22"/>
          <w:lang w:eastAsia="ar"/>
        </w:rPr>
        <w:t>w</w:t>
      </w:r>
      <w:bookmarkStart w:id="0" w:name="_GoBack"/>
      <w:bookmarkEnd w:id="0"/>
    </w:p>
    <w:p w:rsidR="006070A8" w:rsidRPr="00C22197" w:rsidRDefault="006070A8" w:rsidP="00C031AE">
      <w:pPr>
        <w:bidi/>
        <w:spacing w:after="220"/>
        <w:rPr>
          <w:rFonts w:asciiTheme="minorBidi" w:hAnsiTheme="minorBidi" w:cstheme="minorBidi"/>
          <w:sz w:val="22"/>
          <w:szCs w:val="22"/>
        </w:rPr>
      </w:pPr>
      <w:r w:rsidRPr="00C22197">
        <w:rPr>
          <w:rFonts w:asciiTheme="minorBidi" w:eastAsia="Segoe UI" w:hAnsiTheme="minorBidi" w:cstheme="minorBidi"/>
          <w:sz w:val="22"/>
          <w:szCs w:val="22"/>
          <w:rtl/>
          <w:lang w:eastAsia="ar"/>
        </w:rPr>
        <w:t xml:space="preserve">سيخضع طفلك إلى جميع المتطلبات نفسها التي تنطبق على طلاب التعليم العام، مثل المتطلبات الأكاديمية والتقييمات على مستوى الولاية وعلى مستوى المنطقة التعليمية والأنشطة غير الدراسية ومتطلبات التخرج والانضباط وجميع متطلبات التعليم العام الأخرى.  </w:t>
      </w:r>
    </w:p>
    <w:p w:rsidR="006070A8" w:rsidRPr="00C22197" w:rsidRDefault="006070A8" w:rsidP="00C031AE">
      <w:pPr>
        <w:bidi/>
        <w:spacing w:before="120" w:after="600"/>
        <w:rPr>
          <w:rFonts w:asciiTheme="minorBidi" w:hAnsiTheme="minorBidi" w:cstheme="minorBidi"/>
          <w:sz w:val="22"/>
          <w:szCs w:val="22"/>
        </w:rPr>
      </w:pPr>
      <w:r w:rsidRPr="00C22197">
        <w:rPr>
          <w:rFonts w:asciiTheme="minorBidi" w:eastAsia="Segoe UI" w:hAnsiTheme="minorBidi" w:cstheme="minorBidi"/>
          <w:sz w:val="22"/>
          <w:szCs w:val="22"/>
          <w:rtl/>
          <w:lang w:eastAsia="ar"/>
        </w:rPr>
        <w:t>إلغاء الموافقة لا يُطبَّق بأثر رجعي. لن يتم تعديل سجلات طفلك لإزالة الإشارات إلى تلقي التعليم الخاص والخدمات ذات الصلة قبل إلغاء موافقتك.</w:t>
      </w:r>
    </w:p>
    <w:p w:rsidR="00C031AE" w:rsidRPr="00C22197" w:rsidRDefault="00C031AE" w:rsidP="00C031AE">
      <w:pPr>
        <w:bidi/>
        <w:rPr>
          <w:rFonts w:asciiTheme="minorBidi" w:hAnsiTheme="minorBidi" w:cstheme="minorBidi"/>
          <w:sz w:val="22"/>
          <w:szCs w:val="22"/>
        </w:rPr>
      </w:pPr>
    </w:p>
    <w:p w:rsidR="00C031AE" w:rsidRPr="00C22197" w:rsidRDefault="00C031AE" w:rsidP="00C031AE">
      <w:pPr>
        <w:bidi/>
        <w:rPr>
          <w:rFonts w:asciiTheme="minorBidi" w:hAnsiTheme="minorBidi" w:cstheme="minorBidi"/>
          <w:sz w:val="22"/>
          <w:szCs w:val="22"/>
        </w:rPr>
      </w:pPr>
    </w:p>
    <w:p w:rsidR="003230D6" w:rsidRDefault="003230D6">
      <w:pPr>
        <w:spacing w:after="160" w:line="259" w:lineRule="auto"/>
        <w:rPr>
          <w:rFonts w:asciiTheme="minorBidi" w:eastAsia="Segoe UI" w:hAnsiTheme="minorBidi" w:cstheme="minorBidi"/>
          <w:sz w:val="22"/>
          <w:szCs w:val="22"/>
          <w:rtl/>
          <w:lang w:eastAsia="ar"/>
        </w:rPr>
      </w:pPr>
      <w:r>
        <w:rPr>
          <w:rFonts w:asciiTheme="minorBidi" w:eastAsia="Segoe UI" w:hAnsiTheme="minorBidi" w:cstheme="minorBidi"/>
          <w:sz w:val="22"/>
          <w:szCs w:val="22"/>
          <w:rtl/>
          <w:lang w:eastAsia="ar"/>
        </w:rPr>
        <w:br w:type="page"/>
      </w:r>
    </w:p>
    <w:p w:rsidR="006070A8" w:rsidRPr="00C22197" w:rsidRDefault="006070A8" w:rsidP="00C031AE">
      <w:pPr>
        <w:bidi/>
        <w:spacing w:before="240" w:after="480"/>
        <w:rPr>
          <w:rFonts w:asciiTheme="minorBidi" w:hAnsiTheme="minorBidi" w:cstheme="minorBidi"/>
          <w:sz w:val="22"/>
          <w:szCs w:val="22"/>
        </w:rPr>
      </w:pPr>
      <w:r w:rsidRPr="00C22197">
        <w:rPr>
          <w:rFonts w:asciiTheme="minorBidi" w:eastAsia="Segoe UI" w:hAnsiTheme="minorBidi" w:cstheme="minorBidi"/>
          <w:sz w:val="22"/>
          <w:szCs w:val="22"/>
          <w:rtl/>
          <w:lang w:eastAsia="ar"/>
        </w:rPr>
        <w:lastRenderedPageBreak/>
        <w:t>بعد سريان الإلغاء إذا قمت بتغيير رأيك وكنت ترغب في أن يتلقى طفلك خدمات تربوية خاصة مرة أخرى، فيمكنك إحالة طفلك إلى إجراء تقييم أولي وستتبع المنطقة التعليمية الإجراءات اللازمة لطلب الأهلية للتمتع بالخدمات التربوية الخاصة الأولية، بما في ذلك جميع الجداول الزمنية المرتبطة بها.</w:t>
      </w:r>
    </w:p>
    <w:tbl>
      <w:tblPr>
        <w:bidiVisual/>
        <w:tblW w:w="0" w:type="auto"/>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for other considerations or addtional information."/>
      </w:tblPr>
      <w:tblGrid>
        <w:gridCol w:w="9350"/>
      </w:tblGrid>
      <w:tr w:rsidR="006070A8" w:rsidRPr="00C22197" w:rsidTr="00915A73">
        <w:tc>
          <w:tcPr>
            <w:tcW w:w="9576" w:type="dxa"/>
          </w:tcPr>
          <w:p w:rsidR="006070A8" w:rsidRPr="00C22197" w:rsidRDefault="006070A8" w:rsidP="00915A73">
            <w:pPr>
              <w:bidi/>
              <w:rPr>
                <w:rFonts w:asciiTheme="minorBidi" w:hAnsiTheme="minorBidi" w:cstheme="minorBidi"/>
                <w:b/>
                <w:sz w:val="22"/>
                <w:szCs w:val="22"/>
              </w:rPr>
            </w:pPr>
            <w:r w:rsidRPr="00C22197">
              <w:rPr>
                <w:rFonts w:asciiTheme="minorBidi" w:eastAsia="Segoe UI" w:hAnsiTheme="minorBidi" w:cstheme="minorBidi"/>
                <w:b/>
                <w:bCs/>
                <w:sz w:val="22"/>
                <w:szCs w:val="22"/>
                <w:rtl/>
                <w:lang w:eastAsia="ar"/>
              </w:rPr>
              <w:t>اعتبارات أخرى أو معلومات إضافية:</w:t>
            </w:r>
          </w:p>
        </w:tc>
      </w:tr>
      <w:tr w:rsidR="006070A8" w:rsidRPr="00C22197" w:rsidTr="00567D54">
        <w:trPr>
          <w:trHeight w:val="3465"/>
        </w:trPr>
        <w:tc>
          <w:tcPr>
            <w:tcW w:w="9576" w:type="dxa"/>
          </w:tcPr>
          <w:p w:rsidR="006070A8" w:rsidRPr="00C22197" w:rsidRDefault="006070A8" w:rsidP="00567D54">
            <w:pPr>
              <w:bidi/>
              <w:rPr>
                <w:rFonts w:asciiTheme="minorBidi" w:hAnsiTheme="minorBidi" w:cstheme="minorBidi"/>
                <w:sz w:val="22"/>
                <w:szCs w:val="22"/>
              </w:rPr>
            </w:pPr>
          </w:p>
        </w:tc>
      </w:tr>
    </w:tbl>
    <w:p w:rsidR="006070A8" w:rsidRPr="00C22197" w:rsidRDefault="006070A8" w:rsidP="00C031AE">
      <w:pPr>
        <w:bidi/>
        <w:spacing w:before="720"/>
        <w:ind w:right="-180"/>
        <w:rPr>
          <w:rFonts w:asciiTheme="minorBidi" w:hAnsiTheme="minorBidi" w:cstheme="minorBidi"/>
          <w:sz w:val="20"/>
        </w:rPr>
      </w:pPr>
      <w:r w:rsidRPr="00C22197">
        <w:rPr>
          <w:rFonts w:asciiTheme="minorBidi" w:eastAsia="Segoe UI" w:hAnsiTheme="minorBidi" w:cstheme="minorBidi"/>
          <w:sz w:val="20"/>
          <w:rtl/>
          <w:lang w:eastAsia="ar"/>
        </w:rPr>
        <w:t xml:space="preserve">نسخة من إخطار الإجراءات الوقائية لطلاب التربية الخاصة وأسرهم </w:t>
      </w:r>
      <w:r w:rsidR="00C22197">
        <w:rPr>
          <w:rFonts w:asciiTheme="minorBidi" w:eastAsia="Segoe UI" w:hAnsiTheme="minorBidi" w:cstheme="minorBidi"/>
          <w:sz w:val="20"/>
          <w:lang w:eastAsia="ar"/>
        </w:rPr>
        <w:br/>
      </w:r>
      <w:r w:rsidRPr="00C22197">
        <w:rPr>
          <w:rFonts w:asciiTheme="minorBidi" w:eastAsia="Segoe UI" w:hAnsiTheme="minorBidi" w:cstheme="minorBidi"/>
          <w:sz w:val="20"/>
          <w:rtl/>
          <w:lang w:eastAsia="ar"/>
        </w:rPr>
        <w:t>(</w:t>
      </w:r>
      <w:r w:rsidRPr="003230D6">
        <w:rPr>
          <w:rFonts w:asciiTheme="minorBidi" w:eastAsia="Segoe UI" w:hAnsiTheme="minorBidi" w:cstheme="minorBidi"/>
          <w:i/>
          <w:iCs/>
          <w:sz w:val="20"/>
          <w:lang w:eastAsia="ar"/>
        </w:rPr>
        <w:t>Notice of Procedural Safeguards for Special Education Students and Their Families</w:t>
      </w:r>
      <w:r w:rsidRPr="00C22197">
        <w:rPr>
          <w:rFonts w:asciiTheme="minorBidi" w:eastAsia="Segoe UI" w:hAnsiTheme="minorBidi" w:cstheme="minorBidi"/>
          <w:sz w:val="20"/>
          <w:rtl/>
          <w:lang w:eastAsia="ar"/>
        </w:rPr>
        <w:t>)</w:t>
      </w:r>
    </w:p>
    <w:tbl>
      <w:tblPr>
        <w:bidiVisual/>
        <w:tblW w:w="0" w:type="auto"/>
        <w:tblLook w:val="04A0" w:firstRow="1" w:lastRow="0" w:firstColumn="1" w:lastColumn="0" w:noHBand="0" w:noVBand="1"/>
        <w:tblDescription w:val="this area is used to indicate if a copy of the procedural safeguards for special education students and their families is enclosed with this notice."/>
      </w:tblPr>
      <w:tblGrid>
        <w:gridCol w:w="3025"/>
        <w:gridCol w:w="6335"/>
      </w:tblGrid>
      <w:tr w:rsidR="006070A8" w:rsidRPr="00C22197" w:rsidTr="00915A73">
        <w:tc>
          <w:tcPr>
            <w:tcW w:w="3078" w:type="dxa"/>
          </w:tcPr>
          <w:p w:rsidR="006070A8" w:rsidRPr="00C22197" w:rsidRDefault="001E2BB2" w:rsidP="00C031AE">
            <w:pPr>
              <w:bidi/>
              <w:ind w:left="432"/>
              <w:rPr>
                <w:rFonts w:asciiTheme="minorBidi" w:hAnsiTheme="minorBidi" w:cstheme="minorBidi"/>
                <w:sz w:val="20"/>
              </w:rPr>
            </w:pPr>
            <w:sdt>
              <w:sdtPr>
                <w:rPr>
                  <w:rFonts w:asciiTheme="minorBidi" w:hAnsiTheme="minorBidi" w:cstheme="minorBidi"/>
                  <w:sz w:val="20"/>
                  <w:rtl/>
                </w:rPr>
                <w:id w:val="-543753741"/>
                <w14:checkbox>
                  <w14:checked w14:val="0"/>
                  <w14:checkedState w14:val="2612" w14:font="MS Gothic"/>
                  <w14:uncheckedState w14:val="2610" w14:font="MS Gothic"/>
                </w14:checkbox>
              </w:sdtPr>
              <w:sdtEndPr/>
              <w:sdtContent>
                <w:r w:rsidR="00490D02" w:rsidRPr="00C22197">
                  <w:rPr>
                    <w:rFonts w:ascii="Segoe UI Symbol" w:eastAsia="MS Gothic" w:hAnsi="Segoe UI Symbol" w:cs="Segoe UI Symbol"/>
                    <w:sz w:val="20"/>
                    <w:rtl/>
                    <w:lang w:eastAsia="ar"/>
                  </w:rPr>
                  <w:t>☐</w:t>
                </w:r>
              </w:sdtContent>
            </w:sdt>
            <w:r w:rsidR="006070A8" w:rsidRPr="00C22197">
              <w:rPr>
                <w:rFonts w:asciiTheme="minorBidi" w:eastAsia="Segoe UI" w:hAnsiTheme="minorBidi" w:cstheme="minorBidi"/>
                <w:sz w:val="20"/>
                <w:rtl/>
                <w:lang w:eastAsia="ar"/>
              </w:rPr>
              <w:t xml:space="preserve"> بالفعل</w:t>
            </w:r>
            <w:r w:rsidR="006070A8" w:rsidRPr="00C22197">
              <w:rPr>
                <w:rFonts w:asciiTheme="minorBidi" w:eastAsia="Segoe UI" w:hAnsiTheme="minorBidi" w:cstheme="minorBidi"/>
                <w:sz w:val="20"/>
                <w:rtl/>
                <w:lang w:eastAsia="ar"/>
              </w:rPr>
              <w:tab/>
            </w:r>
            <w:sdt>
              <w:sdtPr>
                <w:rPr>
                  <w:rFonts w:asciiTheme="minorBidi" w:hAnsiTheme="minorBidi" w:cstheme="minorBidi"/>
                  <w:sz w:val="20"/>
                  <w:rtl/>
                </w:rPr>
                <w:id w:val="121817153"/>
                <w14:checkbox>
                  <w14:checked w14:val="0"/>
                  <w14:checkedState w14:val="2612" w14:font="MS Gothic"/>
                  <w14:uncheckedState w14:val="2610" w14:font="MS Gothic"/>
                </w14:checkbox>
              </w:sdtPr>
              <w:sdtEndPr/>
              <w:sdtContent>
                <w:r w:rsidR="00490D02" w:rsidRPr="00C22197">
                  <w:rPr>
                    <w:rFonts w:ascii="Segoe UI Symbol" w:eastAsia="MS Gothic" w:hAnsi="Segoe UI Symbol" w:cs="Segoe UI Symbol"/>
                    <w:sz w:val="20"/>
                    <w:rtl/>
                    <w:lang w:eastAsia="ar"/>
                  </w:rPr>
                  <w:t>☐</w:t>
                </w:r>
              </w:sdtContent>
            </w:sdt>
            <w:r w:rsidR="006070A8" w:rsidRPr="00C22197">
              <w:rPr>
                <w:rFonts w:asciiTheme="minorBidi" w:eastAsia="Segoe UI" w:hAnsiTheme="minorBidi" w:cstheme="minorBidi"/>
                <w:sz w:val="20"/>
                <w:rtl/>
                <w:lang w:eastAsia="ar"/>
              </w:rPr>
              <w:t xml:space="preserve"> ليست</w:t>
            </w:r>
          </w:p>
        </w:tc>
        <w:tc>
          <w:tcPr>
            <w:tcW w:w="6498" w:type="dxa"/>
          </w:tcPr>
          <w:p w:rsidR="006070A8" w:rsidRPr="00C22197" w:rsidRDefault="006070A8" w:rsidP="00915A73">
            <w:pPr>
              <w:bidi/>
              <w:rPr>
                <w:rFonts w:asciiTheme="minorBidi" w:hAnsiTheme="minorBidi" w:cstheme="minorBidi"/>
                <w:sz w:val="20"/>
              </w:rPr>
            </w:pPr>
            <w:r w:rsidRPr="00C22197">
              <w:rPr>
                <w:rFonts w:asciiTheme="minorBidi" w:eastAsia="Segoe UI" w:hAnsiTheme="minorBidi" w:cstheme="minorBidi"/>
                <w:sz w:val="20"/>
                <w:rtl/>
                <w:lang w:eastAsia="ar"/>
              </w:rPr>
              <w:t>متضمنة في هذا الإخطار.</w:t>
            </w:r>
          </w:p>
        </w:tc>
      </w:tr>
    </w:tbl>
    <w:p w:rsidR="006070A8" w:rsidRPr="00C22197" w:rsidRDefault="006070A8" w:rsidP="00C031AE">
      <w:pPr>
        <w:bidi/>
        <w:spacing w:before="400" w:after="400"/>
        <w:rPr>
          <w:rFonts w:asciiTheme="minorBidi" w:hAnsiTheme="minorBidi" w:cstheme="minorBidi"/>
          <w:i/>
          <w:sz w:val="20"/>
        </w:rPr>
      </w:pPr>
      <w:r w:rsidRPr="00C22197">
        <w:rPr>
          <w:rFonts w:asciiTheme="minorBidi" w:eastAsia="Segoe UI" w:hAnsiTheme="minorBidi" w:cstheme="minorBidi"/>
          <w:sz w:val="20"/>
          <w:rtl/>
          <w:lang w:eastAsia="ar"/>
        </w:rPr>
        <w:t>يتمتع طفلك بحماية إجرائية بموجب قانون تعليم الأفراد ذوي الإعاقة حتى تاريخ توقف المنطقة التعليمية عن تقديم الخدمات (كما هو محدد في هذا الإخطار). تم شرح هذه الإجراءات الوقائية في إشعار الإجراءات الوقائية لطلاب التربية الخاصة وأسرهم (</w:t>
      </w:r>
      <w:r w:rsidRPr="003230D6">
        <w:rPr>
          <w:rFonts w:asciiTheme="minorBidi" w:eastAsia="Segoe UI" w:hAnsiTheme="minorBidi" w:cstheme="minorBidi"/>
          <w:i/>
          <w:iCs/>
          <w:sz w:val="20"/>
          <w:lang w:eastAsia="ar"/>
        </w:rPr>
        <w:t>Notice of Procedural Safeguards for Special Education Students and Their Families</w:t>
      </w:r>
      <w:r w:rsidRPr="00C22197">
        <w:rPr>
          <w:rFonts w:asciiTheme="minorBidi" w:eastAsia="Segoe UI" w:hAnsiTheme="minorBidi" w:cstheme="minorBidi"/>
          <w:sz w:val="20"/>
          <w:rtl/>
          <w:lang w:eastAsia="ar"/>
        </w:rPr>
        <w:t>).</w:t>
      </w:r>
      <w:r w:rsidRPr="00C22197">
        <w:rPr>
          <w:rFonts w:asciiTheme="minorBidi" w:eastAsia="Segoe UI" w:hAnsiTheme="minorBidi" w:cstheme="minorBidi"/>
          <w:i/>
          <w:iCs/>
          <w:sz w:val="20"/>
          <w:rtl/>
          <w:lang w:eastAsia="ar"/>
        </w:rPr>
        <w:t xml:space="preserve"> </w:t>
      </w:r>
      <w:r w:rsidRPr="00C22197">
        <w:rPr>
          <w:rFonts w:asciiTheme="minorBidi" w:eastAsia="Segoe UI" w:hAnsiTheme="minorBidi" w:cstheme="minorBidi"/>
          <w:sz w:val="20"/>
          <w:rtl/>
          <w:lang w:eastAsia="ar"/>
        </w:rPr>
        <w:t>إذا لم يتم إرفاق نسخة من إشعار الإجراءات الوقائية لطلاب التربية الخاصة وأسرهم وكنت ترغب في الحصول على نسخة، أو ترغب في المساعدة في فهم المحتوى، فيُرجى الاتصال بـ:</w:t>
      </w:r>
    </w:p>
    <w:tbl>
      <w:tblPr>
        <w:bidiVisual/>
        <w:tblW w:w="0" w:type="auto"/>
        <w:jc w:val="center"/>
        <w:tblLayout w:type="fixed"/>
        <w:tblLook w:val="0000" w:firstRow="0" w:lastRow="0" w:firstColumn="0" w:lastColumn="0" w:noHBand="0" w:noVBand="0"/>
        <w:tblDescription w:val="this area is for district contact information."/>
      </w:tblPr>
      <w:tblGrid>
        <w:gridCol w:w="4698"/>
        <w:gridCol w:w="540"/>
        <w:gridCol w:w="3420"/>
        <w:gridCol w:w="270"/>
      </w:tblGrid>
      <w:tr w:rsidR="006070A8" w:rsidRPr="00C22197" w:rsidTr="00C031AE">
        <w:trPr>
          <w:cantSplit/>
          <w:jc w:val="center"/>
        </w:trPr>
        <w:tc>
          <w:tcPr>
            <w:tcW w:w="4698" w:type="dxa"/>
            <w:tcBorders>
              <w:bottom w:val="single" w:sz="4" w:space="0" w:color="auto"/>
            </w:tcBorders>
          </w:tcPr>
          <w:p w:rsidR="006070A8" w:rsidRPr="00C22197" w:rsidRDefault="006070A8" w:rsidP="00915A73">
            <w:pPr>
              <w:bidi/>
              <w:jc w:val="center"/>
              <w:rPr>
                <w:rFonts w:asciiTheme="minorBidi" w:hAnsiTheme="minorBidi" w:cstheme="minorBidi"/>
                <w:sz w:val="20"/>
              </w:rPr>
            </w:pPr>
          </w:p>
        </w:tc>
        <w:tc>
          <w:tcPr>
            <w:tcW w:w="540" w:type="dxa"/>
          </w:tcPr>
          <w:p w:rsidR="006070A8" w:rsidRPr="00C22197" w:rsidRDefault="006070A8" w:rsidP="00915A73">
            <w:pPr>
              <w:bidi/>
              <w:rPr>
                <w:rFonts w:asciiTheme="minorBidi" w:hAnsiTheme="minorBidi" w:cstheme="minorBidi"/>
                <w:sz w:val="20"/>
              </w:rPr>
            </w:pPr>
            <w:r w:rsidRPr="00C22197">
              <w:rPr>
                <w:rFonts w:asciiTheme="minorBidi" w:eastAsia="Segoe UI" w:hAnsiTheme="minorBidi" w:cstheme="minorBidi"/>
                <w:sz w:val="20"/>
                <w:rtl/>
                <w:lang w:eastAsia="ar"/>
              </w:rPr>
              <w:t>على</w:t>
            </w:r>
          </w:p>
        </w:tc>
        <w:tc>
          <w:tcPr>
            <w:tcW w:w="3420" w:type="dxa"/>
            <w:tcBorders>
              <w:bottom w:val="single" w:sz="4" w:space="0" w:color="auto"/>
            </w:tcBorders>
          </w:tcPr>
          <w:p w:rsidR="006070A8" w:rsidRPr="00C22197" w:rsidRDefault="006070A8" w:rsidP="00915A73">
            <w:pPr>
              <w:bidi/>
              <w:jc w:val="center"/>
              <w:rPr>
                <w:rFonts w:asciiTheme="minorBidi" w:hAnsiTheme="minorBidi" w:cstheme="minorBidi"/>
                <w:sz w:val="20"/>
              </w:rPr>
            </w:pPr>
          </w:p>
        </w:tc>
        <w:tc>
          <w:tcPr>
            <w:tcW w:w="270" w:type="dxa"/>
          </w:tcPr>
          <w:p w:rsidR="006070A8" w:rsidRPr="00C22197" w:rsidRDefault="006070A8" w:rsidP="00915A73">
            <w:pPr>
              <w:bidi/>
              <w:rPr>
                <w:rFonts w:asciiTheme="minorBidi" w:hAnsiTheme="minorBidi" w:cstheme="minorBidi"/>
                <w:sz w:val="20"/>
              </w:rPr>
            </w:pPr>
            <w:r w:rsidRPr="00C22197">
              <w:rPr>
                <w:rFonts w:asciiTheme="minorBidi" w:eastAsia="Segoe UI" w:hAnsiTheme="minorBidi" w:cstheme="minorBidi"/>
                <w:sz w:val="20"/>
                <w:rtl/>
                <w:lang w:eastAsia="ar"/>
              </w:rPr>
              <w:t>.</w:t>
            </w:r>
          </w:p>
        </w:tc>
      </w:tr>
      <w:tr w:rsidR="00C031AE" w:rsidRPr="00C22197" w:rsidTr="00C031AE">
        <w:trPr>
          <w:cantSplit/>
          <w:jc w:val="center"/>
        </w:trPr>
        <w:tc>
          <w:tcPr>
            <w:tcW w:w="4698" w:type="dxa"/>
            <w:tcBorders>
              <w:top w:val="single" w:sz="4" w:space="0" w:color="auto"/>
            </w:tcBorders>
          </w:tcPr>
          <w:p w:rsidR="00C031AE" w:rsidRPr="00C22197" w:rsidRDefault="00C031AE" w:rsidP="00915A73">
            <w:pPr>
              <w:bidi/>
              <w:jc w:val="center"/>
              <w:rPr>
                <w:rFonts w:asciiTheme="minorBidi" w:hAnsiTheme="minorBidi" w:cstheme="minorBidi"/>
                <w:sz w:val="20"/>
              </w:rPr>
            </w:pPr>
            <w:r w:rsidRPr="00C22197">
              <w:rPr>
                <w:rFonts w:asciiTheme="minorBidi" w:eastAsia="Segoe UI" w:hAnsiTheme="minorBidi" w:cstheme="minorBidi"/>
                <w:i/>
                <w:iCs/>
                <w:sz w:val="20"/>
                <w:rtl/>
                <w:lang w:eastAsia="ar"/>
              </w:rPr>
              <w:t>الاسم/اللقب</w:t>
            </w:r>
          </w:p>
        </w:tc>
        <w:tc>
          <w:tcPr>
            <w:tcW w:w="540" w:type="dxa"/>
          </w:tcPr>
          <w:p w:rsidR="00C031AE" w:rsidRPr="00C22197" w:rsidRDefault="00C031AE" w:rsidP="00915A73">
            <w:pPr>
              <w:bidi/>
              <w:rPr>
                <w:rFonts w:asciiTheme="minorBidi" w:hAnsiTheme="minorBidi" w:cstheme="minorBidi"/>
                <w:sz w:val="20"/>
              </w:rPr>
            </w:pPr>
          </w:p>
        </w:tc>
        <w:tc>
          <w:tcPr>
            <w:tcW w:w="3420" w:type="dxa"/>
            <w:tcBorders>
              <w:top w:val="single" w:sz="4" w:space="0" w:color="auto"/>
            </w:tcBorders>
            <w:vAlign w:val="center"/>
          </w:tcPr>
          <w:p w:rsidR="00C031AE" w:rsidRPr="00C22197" w:rsidRDefault="00C031AE" w:rsidP="00C031AE">
            <w:pPr>
              <w:bidi/>
              <w:jc w:val="center"/>
              <w:rPr>
                <w:rFonts w:asciiTheme="minorBidi" w:hAnsiTheme="minorBidi" w:cstheme="minorBidi"/>
                <w:sz w:val="20"/>
              </w:rPr>
            </w:pPr>
            <w:r w:rsidRPr="00C22197">
              <w:rPr>
                <w:rFonts w:asciiTheme="minorBidi" w:eastAsia="Segoe UI" w:hAnsiTheme="minorBidi" w:cstheme="minorBidi"/>
                <w:i/>
                <w:iCs/>
                <w:sz w:val="20"/>
                <w:rtl/>
                <w:lang w:eastAsia="ar"/>
              </w:rPr>
              <w:t>رقم الهاتف</w:t>
            </w:r>
          </w:p>
        </w:tc>
        <w:tc>
          <w:tcPr>
            <w:tcW w:w="270" w:type="dxa"/>
          </w:tcPr>
          <w:p w:rsidR="00C031AE" w:rsidRPr="00C22197" w:rsidRDefault="00C031AE" w:rsidP="00915A73">
            <w:pPr>
              <w:bidi/>
              <w:rPr>
                <w:rFonts w:asciiTheme="minorBidi" w:hAnsiTheme="minorBidi" w:cstheme="minorBidi"/>
                <w:sz w:val="20"/>
              </w:rPr>
            </w:pPr>
          </w:p>
        </w:tc>
      </w:tr>
    </w:tbl>
    <w:p w:rsidR="00BD40F4" w:rsidRPr="00BD40F4" w:rsidRDefault="00BD40F4" w:rsidP="00BD40F4">
      <w:pPr>
        <w:pStyle w:val="MonthlyUpdateText"/>
        <w:bidi/>
        <w:spacing w:before="3000" w:after="0"/>
        <w:ind w:right="-270"/>
        <w:rPr>
          <w:rFonts w:asciiTheme="minorBidi" w:hAnsiTheme="minorBidi" w:cstheme="minorBidi"/>
          <w:b/>
          <w:sz w:val="18"/>
          <w:szCs w:val="20"/>
        </w:rPr>
      </w:pPr>
      <w:r w:rsidRPr="00061BC8">
        <w:rPr>
          <w:rFonts w:asciiTheme="minorBidi" w:hAnsiTheme="minorBidi" w:cstheme="minorBidi"/>
          <w:noProof/>
          <w:sz w:val="18"/>
          <w:szCs w:val="20"/>
          <w:rtl/>
          <w:lang w:eastAsia="ar"/>
        </w:rPr>
        <w:drawing>
          <wp:inline distT="0" distB="0" distL="0" distR="0" wp14:anchorId="3753BC95" wp14:editId="22766A29">
            <wp:extent cx="571500" cy="199159"/>
            <wp:effectExtent l="0" t="0" r="0" b="0"/>
            <wp:docPr id="1"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061BC8">
        <w:rPr>
          <w:rFonts w:asciiTheme="minorBidi" w:hAnsiTheme="minorBidi" w:cstheme="minorBidi"/>
          <w:sz w:val="18"/>
          <w:szCs w:val="20"/>
          <w:rtl/>
          <w:lang w:eastAsia="ar"/>
        </w:rPr>
        <w:t xml:space="preserve"> </w:t>
      </w:r>
      <w:r w:rsidRPr="00061BC8">
        <w:rPr>
          <w:rFonts w:asciiTheme="minorBidi" w:eastAsia="Segoe UI" w:hAnsiTheme="minorBidi" w:cstheme="minorBidi"/>
          <w:sz w:val="18"/>
          <w:szCs w:val="20"/>
          <w:rtl/>
          <w:lang w:eastAsia="ar"/>
        </w:rPr>
        <w:t>إلغاء (سحب) الموافقة على الخدمات المقدمة من مكتب المشر</w:t>
      </w:r>
      <w:hyperlink r:id="rId9" w:history="1">
        <w:r w:rsidRPr="00061BC8">
          <w:rPr>
            <w:rStyle w:val="Hyperlink"/>
            <w:rFonts w:asciiTheme="minorBidi" w:eastAsia="Segoe UI" w:hAnsiTheme="minorBidi" w:cstheme="minorBidi"/>
            <w:sz w:val="18"/>
            <w:szCs w:val="20"/>
            <w:rtl/>
            <w:lang w:eastAsia="ar"/>
          </w:rPr>
          <w:t>ف على التعليم العام (</w:t>
        </w:r>
        <w:r w:rsidRPr="00061BC8">
          <w:rPr>
            <w:rStyle w:val="Hyperlink"/>
            <w:rFonts w:asciiTheme="minorBidi" w:eastAsia="Segoe UI" w:hAnsiTheme="minorBidi" w:cstheme="minorBidi"/>
            <w:sz w:val="18"/>
            <w:szCs w:val="20"/>
            <w:lang w:eastAsia="ar"/>
          </w:rPr>
          <w:t>Office of Superintendent of Public Instruction</w:t>
        </w:r>
        <w:r w:rsidRPr="00061BC8">
          <w:rPr>
            <w:rStyle w:val="Hyperlink"/>
            <w:rFonts w:asciiTheme="minorBidi" w:eastAsia="Segoe UI" w:hAnsiTheme="minorBidi" w:cstheme="minorBidi"/>
            <w:sz w:val="18"/>
            <w:szCs w:val="20"/>
            <w:rtl/>
            <w:lang w:eastAsia="ar"/>
          </w:rPr>
          <w:t>)</w:t>
        </w:r>
      </w:hyperlink>
      <w:r w:rsidRPr="00061BC8">
        <w:rPr>
          <w:rFonts w:asciiTheme="minorBidi" w:hAnsiTheme="minorBidi" w:cstheme="minorBidi"/>
          <w:sz w:val="18"/>
          <w:szCs w:val="20"/>
          <w:rtl/>
          <w:lang w:eastAsia="ar"/>
        </w:rPr>
        <w:t xml:space="preserve"> مرخصة بموجب  </w:t>
      </w:r>
      <w:hyperlink r:id="rId10" w:history="1">
        <w:r w:rsidRPr="00061BC8">
          <w:rPr>
            <w:rStyle w:val="Hyperlink"/>
            <w:rFonts w:asciiTheme="minorBidi" w:hAnsiTheme="minorBidi" w:cstheme="minorBidi"/>
            <w:sz w:val="18"/>
            <w:szCs w:val="20"/>
            <w:rtl/>
            <w:lang w:eastAsia="ar"/>
          </w:rPr>
          <w:t>الرخصة الدولية للمشاع الإبداعي رقم 4.0 (</w:t>
        </w:r>
        <w:r w:rsidRPr="00061BC8">
          <w:rPr>
            <w:rStyle w:val="Hyperlink"/>
            <w:rFonts w:asciiTheme="minorBidi" w:hAnsiTheme="minorBidi" w:cstheme="minorBidi"/>
            <w:sz w:val="18"/>
            <w:szCs w:val="20"/>
            <w:lang w:eastAsia="ar"/>
          </w:rPr>
          <w:t>Creative Commons Attribution 4.0 International License</w:t>
        </w:r>
        <w:r w:rsidRPr="00061BC8">
          <w:rPr>
            <w:rStyle w:val="Hyperlink"/>
            <w:rFonts w:asciiTheme="minorBidi" w:hAnsiTheme="minorBidi" w:cstheme="minorBidi"/>
            <w:sz w:val="18"/>
            <w:szCs w:val="20"/>
            <w:rtl/>
            <w:lang w:eastAsia="ar"/>
          </w:rPr>
          <w:t>).</w:t>
        </w:r>
      </w:hyperlink>
    </w:p>
    <w:sectPr w:rsidR="00BD40F4" w:rsidRPr="00BD40F4" w:rsidSect="00391A71">
      <w:footerReference w:type="default" r:id="rId11"/>
      <w:pgSz w:w="12240" w:h="15840" w:code="1"/>
      <w:pgMar w:top="72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8E4" w:rsidRDefault="00927903">
      <w:r>
        <w:separator/>
      </w:r>
    </w:p>
  </w:endnote>
  <w:endnote w:type="continuationSeparator" w:id="0">
    <w:p w:rsidR="006A78E4" w:rsidRDefault="00927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6E7" w:rsidRPr="003230D6" w:rsidRDefault="001803E5" w:rsidP="00166CC4">
    <w:pPr>
      <w:pStyle w:val="Footer"/>
      <w:tabs>
        <w:tab w:val="clear" w:pos="9360"/>
        <w:tab w:val="right" w:pos="9900"/>
      </w:tabs>
      <w:bidi/>
      <w:rPr>
        <w:rFonts w:asciiTheme="minorBidi" w:hAnsiTheme="minorBidi" w:cstheme="minorBidi"/>
        <w:sz w:val="18"/>
        <w:szCs w:val="18"/>
      </w:rPr>
    </w:pPr>
    <w:r w:rsidRPr="003230D6">
      <w:rPr>
        <w:rFonts w:asciiTheme="minorBidi" w:eastAsia="Segoe UI" w:hAnsiTheme="minorBidi" w:cstheme="minorBidi"/>
        <w:sz w:val="18"/>
        <w:szCs w:val="18"/>
        <w:rtl/>
        <w:lang w:eastAsia="ar"/>
      </w:rPr>
      <w:t xml:space="preserve">الاستمارة </w:t>
    </w:r>
    <w:r w:rsidR="003230D6">
      <w:rPr>
        <w:rFonts w:asciiTheme="minorBidi" w:eastAsia="Segoe UI" w:hAnsiTheme="minorBidi" w:cstheme="minorBidi"/>
        <w:sz w:val="18"/>
        <w:szCs w:val="18"/>
        <w:lang w:eastAsia="ar"/>
      </w:rPr>
      <w:t>3b</w:t>
    </w:r>
    <w:r w:rsidRPr="003230D6">
      <w:rPr>
        <w:rFonts w:asciiTheme="minorBidi" w:eastAsia="Segoe UI" w:hAnsiTheme="minorBidi" w:cstheme="minorBidi"/>
        <w:sz w:val="18"/>
        <w:szCs w:val="18"/>
        <w:rtl/>
        <w:lang w:eastAsia="ar"/>
      </w:rPr>
      <w:t xml:space="preserve"> – إلغاء الموافقة - إخطار كتابي مسبق</w:t>
    </w:r>
    <w:r w:rsidRPr="003230D6">
      <w:rPr>
        <w:rFonts w:asciiTheme="minorBidi" w:eastAsia="Segoe UI" w:hAnsiTheme="minorBidi" w:cstheme="minorBidi"/>
        <w:sz w:val="18"/>
        <w:szCs w:val="18"/>
        <w:rtl/>
        <w:lang w:eastAsia="ar"/>
      </w:rPr>
      <w:tab/>
    </w:r>
    <w:r w:rsidR="002D0A25" w:rsidRPr="003230D6">
      <w:rPr>
        <w:rFonts w:asciiTheme="minorBidi" w:eastAsia="Segoe UI" w:hAnsiTheme="minorBidi" w:cstheme="minorBidi"/>
        <w:sz w:val="18"/>
        <w:szCs w:val="18"/>
        <w:rtl/>
        <w:lang w:eastAsia="ar"/>
      </w:rPr>
      <w:ptab w:relativeTo="margin" w:alignment="center" w:leader="none"/>
    </w:r>
    <w:r w:rsidRPr="003230D6">
      <w:rPr>
        <w:rFonts w:asciiTheme="minorBidi" w:eastAsia="Segoe UI" w:hAnsiTheme="minorBidi" w:cstheme="minorBidi"/>
        <w:sz w:val="18"/>
        <w:szCs w:val="18"/>
        <w:rtl/>
        <w:lang w:eastAsia="ar"/>
      </w:rPr>
      <w:t xml:space="preserve">   الصفحة </w:t>
    </w:r>
    <w:r w:rsidRPr="003230D6">
      <w:rPr>
        <w:rFonts w:asciiTheme="minorBidi" w:eastAsia="Segoe UI" w:hAnsiTheme="minorBidi" w:cstheme="minorBidi"/>
        <w:sz w:val="18"/>
        <w:szCs w:val="18"/>
        <w:rtl/>
        <w:lang w:eastAsia="ar"/>
      </w:rPr>
      <w:fldChar w:fldCharType="begin"/>
    </w:r>
    <w:r w:rsidRPr="003230D6">
      <w:rPr>
        <w:rFonts w:asciiTheme="minorBidi" w:eastAsia="Segoe UI" w:hAnsiTheme="minorBidi" w:cstheme="minorBidi"/>
        <w:sz w:val="18"/>
        <w:szCs w:val="18"/>
        <w:rtl/>
        <w:lang w:eastAsia="ar"/>
      </w:rPr>
      <w:instrText xml:space="preserve"> PAGE   \* MERGEFORMAT </w:instrText>
    </w:r>
    <w:r w:rsidRPr="003230D6">
      <w:rPr>
        <w:rFonts w:asciiTheme="minorBidi" w:eastAsia="Segoe UI" w:hAnsiTheme="minorBidi" w:cstheme="minorBidi"/>
        <w:sz w:val="18"/>
        <w:szCs w:val="18"/>
        <w:rtl/>
        <w:lang w:eastAsia="ar"/>
      </w:rPr>
      <w:fldChar w:fldCharType="separate"/>
    </w:r>
    <w:r w:rsidR="00870ABF">
      <w:rPr>
        <w:rFonts w:asciiTheme="minorBidi" w:eastAsia="Segoe UI" w:hAnsiTheme="minorBidi" w:cstheme="minorBidi"/>
        <w:noProof/>
        <w:sz w:val="18"/>
        <w:szCs w:val="18"/>
        <w:rtl/>
        <w:lang w:eastAsia="ar"/>
      </w:rPr>
      <w:t>1</w:t>
    </w:r>
    <w:r w:rsidRPr="003230D6">
      <w:rPr>
        <w:rFonts w:asciiTheme="minorBidi" w:eastAsia="Segoe UI" w:hAnsiTheme="minorBidi" w:cstheme="minorBidi"/>
        <w:noProof/>
        <w:sz w:val="18"/>
        <w:szCs w:val="18"/>
        <w:rtl/>
        <w:lang w:eastAsia="ar"/>
      </w:rPr>
      <w:fldChar w:fldCharType="end"/>
    </w:r>
    <w:r w:rsidR="002D0A25" w:rsidRPr="003230D6">
      <w:rPr>
        <w:rFonts w:asciiTheme="minorBidi" w:eastAsia="Segoe UI" w:hAnsiTheme="minorBidi" w:cstheme="minorBidi"/>
        <w:sz w:val="18"/>
        <w:szCs w:val="18"/>
        <w:rtl/>
        <w:lang w:eastAsia="ar"/>
      </w:rPr>
      <w:ptab w:relativeTo="margin" w:alignment="right" w:leader="none"/>
    </w:r>
    <w:r w:rsidRPr="003230D6">
      <w:rPr>
        <w:rFonts w:asciiTheme="minorBidi" w:eastAsia="Segoe UI" w:hAnsiTheme="minorBidi" w:cstheme="minorBidi"/>
        <w:sz w:val="18"/>
        <w:szCs w:val="18"/>
        <w:rtl/>
        <w:lang w:eastAsia="ar"/>
      </w:rPr>
      <w:t>يناير 2009 (المراجعة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8E4" w:rsidRDefault="00927903">
      <w:r>
        <w:separator/>
      </w:r>
    </w:p>
  </w:footnote>
  <w:footnote w:type="continuationSeparator" w:id="0">
    <w:p w:rsidR="006A78E4" w:rsidRDefault="009279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0A8"/>
    <w:rsid w:val="001803E5"/>
    <w:rsid w:val="001E2BB2"/>
    <w:rsid w:val="002D0A25"/>
    <w:rsid w:val="003230D6"/>
    <w:rsid w:val="00391A71"/>
    <w:rsid w:val="00393F54"/>
    <w:rsid w:val="00452DA5"/>
    <w:rsid w:val="00490D02"/>
    <w:rsid w:val="00567D54"/>
    <w:rsid w:val="005C35C7"/>
    <w:rsid w:val="006070A8"/>
    <w:rsid w:val="006A78E4"/>
    <w:rsid w:val="007001E1"/>
    <w:rsid w:val="007C320D"/>
    <w:rsid w:val="00870ABF"/>
    <w:rsid w:val="00927903"/>
    <w:rsid w:val="00A466A8"/>
    <w:rsid w:val="00B57F0D"/>
    <w:rsid w:val="00BD40F4"/>
    <w:rsid w:val="00C031AE"/>
    <w:rsid w:val="00C22197"/>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C797FF"/>
  <w15:chartTrackingRefBased/>
  <w15:docId w15:val="{8AF92B0D-92CA-4686-AD1C-EF1F58584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70A8"/>
    <w:pPr>
      <w:spacing w:after="0" w:line="240" w:lineRule="auto"/>
    </w:pPr>
    <w:rPr>
      <w:rFonts w:ascii="Times" w:eastAsia="Times" w:hAnsi="Times" w:cs="Times New Roman"/>
      <w:sz w:val="24"/>
      <w:szCs w:val="20"/>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6070A8"/>
    <w:pPr>
      <w:tabs>
        <w:tab w:val="center" w:pos="4680"/>
        <w:tab w:val="right" w:pos="9360"/>
      </w:tabs>
    </w:pPr>
  </w:style>
  <w:style w:type="character" w:customStyle="1" w:styleId="FooterChar">
    <w:name w:val="Footer Char"/>
    <w:basedOn w:val="DefaultParagraphFont"/>
    <w:link w:val="Footer"/>
    <w:uiPriority w:val="99"/>
    <w:rsid w:val="006070A8"/>
    <w:rPr>
      <w:rFonts w:ascii="Times" w:eastAsia="Times" w:hAnsi="Times" w:cs="Times New Roman"/>
      <w:sz w:val="24"/>
      <w:szCs w:val="20"/>
    </w:rPr>
  </w:style>
  <w:style w:type="paragraph" w:styleId="Header">
    <w:name w:val="header"/>
    <w:basedOn w:val="Normal"/>
    <w:link w:val="HeaderChar"/>
    <w:uiPriority w:val="99"/>
    <w:unhideWhenUsed/>
    <w:rsid w:val="00391A71"/>
    <w:pPr>
      <w:tabs>
        <w:tab w:val="center" w:pos="4680"/>
        <w:tab w:val="right" w:pos="9360"/>
      </w:tabs>
    </w:pPr>
  </w:style>
  <w:style w:type="character" w:customStyle="1" w:styleId="HeaderChar">
    <w:name w:val="Header Char"/>
    <w:basedOn w:val="DefaultParagraphFont"/>
    <w:link w:val="Header"/>
    <w:uiPriority w:val="99"/>
    <w:rsid w:val="00391A71"/>
    <w:rPr>
      <w:rFonts w:ascii="Times" w:eastAsia="Times" w:hAnsi="Times" w:cs="Times New Roman"/>
      <w:sz w:val="24"/>
      <w:szCs w:val="20"/>
    </w:rPr>
  </w:style>
  <w:style w:type="character" w:styleId="Hyperlink">
    <w:name w:val="Hyperlink"/>
    <w:uiPriority w:val="99"/>
    <w:unhideWhenUsed/>
    <w:rsid w:val="00567D54"/>
    <w:rPr>
      <w:rFonts w:ascii="Times New Roman" w:hAnsi="Times New Roman" w:cs="Times New Roman" w:hint="default"/>
      <w:color w:val="0000FF"/>
      <w:u w:val="single"/>
    </w:rPr>
  </w:style>
  <w:style w:type="paragraph" w:customStyle="1" w:styleId="MonthlyUpdateText">
    <w:name w:val="Monthly Update Text"/>
    <w:qFormat/>
    <w:rsid w:val="00567D54"/>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A3224-7877-4E0D-BB84-E1E21E1AF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إخطار كتابي مسبق - إلغاء الموافقة</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إخطار كتابي مسبق - إلغاء الموافقة</dc:title>
  <dc:subject/>
  <dc:creator>OSPI, Special Education</dc:creator>
  <cp:keywords>التربية الخاصة، استمارة نموذجية</cp:keywords>
  <dc:description/>
  <cp:lastModifiedBy>Dynamic Language</cp:lastModifiedBy>
  <cp:revision>4</cp:revision>
  <dcterms:created xsi:type="dcterms:W3CDTF">2019-05-17T21:01:00Z</dcterms:created>
  <dcterms:modified xsi:type="dcterms:W3CDTF">2019-05-22T20:07:00Z</dcterms:modified>
</cp:coreProperties>
</file>